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05D25">
      <w:pPr>
        <w:spacing w:after="0"/>
      </w:pPr>
    </w:p>
    <w:p w14:paraId="76679982">
      <w:pPr>
        <w:spacing w:after="0"/>
      </w:pPr>
    </w:p>
    <w:p w14:paraId="3FFD29FA">
      <w:pPr>
        <w:spacing w:after="0"/>
      </w:pPr>
    </w:p>
    <w:p w14:paraId="6473CCE4">
      <w:pPr>
        <w:spacing w:after="0"/>
      </w:pPr>
    </w:p>
    <w:p w14:paraId="357E1DC8">
      <w:pPr>
        <w:spacing w:after="0"/>
      </w:pPr>
    </w:p>
    <w:p w14:paraId="4E274B17">
      <w:pPr>
        <w:spacing w:after="0"/>
      </w:pPr>
    </w:p>
    <w:p w14:paraId="2A0228A2">
      <w:pPr>
        <w:jc w:val="center"/>
      </w:pPr>
      <w:r>
        <w:rPr>
          <w:rFonts w:ascii="Times New Roman" w:hAnsi="Times New Roman" w:eastAsia="黑体"/>
          <w:b/>
          <w:color w:val="000000"/>
          <w:sz w:val="32"/>
        </w:rPr>
        <w:t>第六届首科医谷智慧康养创新创业大赛</w:t>
      </w:r>
    </w:p>
    <w:p w14:paraId="37EAB0FD">
      <w:pPr>
        <w:jc w:val="center"/>
      </w:pPr>
      <w:r>
        <w:rPr>
          <w:rFonts w:ascii="Times New Roman" w:hAnsi="Times New Roman" w:eastAsia="黑体"/>
          <w:b/>
          <w:color w:val="000000"/>
          <w:sz w:val="32"/>
        </w:rPr>
        <w:t>暨第九届（2026）中国医疗器械创新创业大赛</w:t>
      </w:r>
    </w:p>
    <w:p w14:paraId="5AF0B9EF">
      <w:pPr>
        <w:spacing w:after="600"/>
        <w:jc w:val="center"/>
      </w:pPr>
      <w:r>
        <w:rPr>
          <w:rFonts w:ascii="Times New Roman" w:hAnsi="Times New Roman" w:eastAsia="黑体"/>
          <w:b/>
          <w:color w:val="000000"/>
          <w:sz w:val="32"/>
        </w:rPr>
        <w:t>康复康养类别赛</w:t>
      </w:r>
    </w:p>
    <w:p w14:paraId="1E982056">
      <w:pPr>
        <w:spacing w:before="400" w:after="200"/>
        <w:jc w:val="center"/>
      </w:pPr>
      <w:r>
        <w:rPr>
          <w:rFonts w:ascii="Times New Roman" w:hAnsi="Times New Roman" w:eastAsia="黑体"/>
          <w:b/>
          <w:color w:val="000000"/>
          <w:sz w:val="68"/>
        </w:rPr>
        <w:t>获奖项目推介</w:t>
      </w:r>
    </w:p>
    <w:p w14:paraId="0D2EEEC2">
      <w:pPr>
        <w:spacing w:after="0"/>
      </w:pPr>
    </w:p>
    <w:p w14:paraId="4985C74D">
      <w:pPr>
        <w:spacing w:after="0"/>
      </w:pPr>
    </w:p>
    <w:p w14:paraId="3280ACAD">
      <w:pPr>
        <w:spacing w:after="0"/>
      </w:pPr>
    </w:p>
    <w:p w14:paraId="0F55789B">
      <w:pPr>
        <w:spacing w:after="0"/>
      </w:pPr>
    </w:p>
    <w:p w14:paraId="4681F75B">
      <w:pPr>
        <w:spacing w:after="0"/>
      </w:pPr>
    </w:p>
    <w:p w14:paraId="3D3AF7B5">
      <w:pPr>
        <w:spacing w:after="0"/>
      </w:pPr>
    </w:p>
    <w:p w14:paraId="4A9FB44A">
      <w:pPr>
        <w:spacing w:after="0"/>
      </w:pPr>
    </w:p>
    <w:p w14:paraId="3EBF5D64">
      <w:pPr>
        <w:spacing w:after="0"/>
      </w:pPr>
    </w:p>
    <w:p w14:paraId="2F9BB8F7">
      <w:pPr>
        <w:rPr>
          <w:rFonts w:ascii="Times New Roman" w:hAnsi="Times New Roman" w:eastAsia="黑体"/>
          <w:b/>
          <w:color w:val="000000"/>
          <w:sz w:val="36"/>
        </w:rPr>
      </w:pPr>
      <w:r>
        <w:rPr>
          <w:rFonts w:ascii="Times New Roman" w:hAnsi="Times New Roman" w:eastAsia="黑体"/>
          <w:b/>
          <w:color w:val="000000"/>
          <w:sz w:val="36"/>
        </w:rPr>
        <w:br w:type="page"/>
      </w:r>
    </w:p>
    <w:p w14:paraId="15450D99">
      <w:pPr>
        <w:spacing w:after="280"/>
        <w:jc w:val="center"/>
        <w:rPr>
          <w:rFonts w:ascii="Times New Roman" w:hAnsi="Times New Roman" w:eastAsia="黑体"/>
          <w:b/>
          <w:color w:val="000000"/>
          <w:sz w:val="36"/>
        </w:rPr>
      </w:pPr>
    </w:p>
    <w:p w14:paraId="4876D44A">
      <w:pPr>
        <w:spacing w:after="280"/>
        <w:jc w:val="center"/>
      </w:pPr>
      <w:r>
        <w:rPr>
          <w:rFonts w:ascii="Times New Roman" w:hAnsi="Times New Roman" w:eastAsia="黑体"/>
          <w:b/>
          <w:color w:val="000000"/>
          <w:sz w:val="36"/>
        </w:rPr>
        <w:t>目　　录</w:t>
      </w:r>
    </w:p>
    <w:p w14:paraId="757587D6">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一等奖获奖项目（2项）</w:t>
      </w:r>
      <w:r>
        <w:tab/>
      </w:r>
      <w:r>
        <w:fldChar w:fldCharType="begin"/>
      </w:r>
      <w:r>
        <w:instrText xml:space="preserve"> PAGEREF _LarkToc00001 \h </w:instrText>
      </w:r>
      <w:r>
        <w:fldChar w:fldCharType="separate"/>
      </w:r>
      <w:r>
        <w:t>1</w:t>
      </w:r>
      <w:r>
        <w:fldChar w:fldCharType="end"/>
      </w:r>
      <w:r>
        <w:fldChar w:fldCharType="end"/>
      </w:r>
    </w:p>
    <w:p w14:paraId="681A740C">
      <w:pPr>
        <w:pStyle w:val="29"/>
        <w:tabs>
          <w:tab w:val="right" w:leader="dot" w:pos="9072"/>
        </w:tabs>
      </w:pPr>
      <w:r>
        <w:fldChar w:fldCharType="begin"/>
      </w:r>
      <w:r>
        <w:instrText xml:space="preserve"> HYPERLINK \l "_LarkToc00002" </w:instrText>
      </w:r>
      <w:r>
        <w:fldChar w:fldCharType="separate"/>
      </w:r>
      <w:r>
        <w:t>1. 基于3D打印技术适用于截肢患者肢体残端功能重建的内置式假肢连接器</w:t>
      </w:r>
      <w:r>
        <w:tab/>
      </w:r>
      <w:r>
        <w:fldChar w:fldCharType="begin"/>
      </w:r>
      <w:r>
        <w:instrText xml:space="preserve"> PAGEREF _LarkToc00002 \h </w:instrText>
      </w:r>
      <w:r>
        <w:fldChar w:fldCharType="separate"/>
      </w:r>
      <w:r>
        <w:t>1</w:t>
      </w:r>
      <w:r>
        <w:fldChar w:fldCharType="end"/>
      </w:r>
      <w:r>
        <w:fldChar w:fldCharType="end"/>
      </w:r>
    </w:p>
    <w:p w14:paraId="7FEFCCC3">
      <w:pPr>
        <w:pStyle w:val="29"/>
        <w:tabs>
          <w:tab w:val="right" w:leader="dot" w:pos="9072"/>
        </w:tabs>
      </w:pPr>
      <w:r>
        <w:fldChar w:fldCharType="begin"/>
      </w:r>
      <w:r>
        <w:instrText xml:space="preserve"> HYPERLINK \l "_LarkToc00003" </w:instrText>
      </w:r>
      <w:r>
        <w:fldChar w:fldCharType="separate"/>
      </w:r>
      <w:r>
        <w:t>2. 无畏行者——普惠型高端智能膝下动力假肢</w:t>
      </w:r>
      <w:r>
        <w:tab/>
      </w:r>
      <w:r>
        <w:fldChar w:fldCharType="begin"/>
      </w:r>
      <w:r>
        <w:instrText xml:space="preserve"> PAGEREF _LarkToc00003 \h </w:instrText>
      </w:r>
      <w:r>
        <w:fldChar w:fldCharType="separate"/>
      </w:r>
      <w:r>
        <w:t>2</w:t>
      </w:r>
      <w:r>
        <w:fldChar w:fldCharType="end"/>
      </w:r>
      <w:r>
        <w:fldChar w:fldCharType="end"/>
      </w:r>
    </w:p>
    <w:p w14:paraId="655DCF8B">
      <w:pPr>
        <w:pStyle w:val="26"/>
        <w:tabs>
          <w:tab w:val="right" w:leader="dot" w:pos="9072"/>
        </w:tabs>
      </w:pPr>
      <w:r>
        <w:fldChar w:fldCharType="begin"/>
      </w:r>
      <w:r>
        <w:instrText xml:space="preserve"> HYPERLINK \l "_LarkToc00004" </w:instrText>
      </w:r>
      <w:r>
        <w:fldChar w:fldCharType="separate"/>
      </w:r>
      <w:r>
        <w:t>二等奖获奖项目（3项）</w:t>
      </w:r>
      <w:r>
        <w:tab/>
      </w:r>
      <w:r>
        <w:fldChar w:fldCharType="begin"/>
      </w:r>
      <w:r>
        <w:instrText xml:space="preserve"> PAGEREF _LarkToc00004 \h </w:instrText>
      </w:r>
      <w:r>
        <w:fldChar w:fldCharType="separate"/>
      </w:r>
      <w:r>
        <w:t>3</w:t>
      </w:r>
      <w:r>
        <w:fldChar w:fldCharType="end"/>
      </w:r>
      <w:r>
        <w:fldChar w:fldCharType="end"/>
      </w:r>
    </w:p>
    <w:p w14:paraId="3B95DFD0">
      <w:pPr>
        <w:pStyle w:val="29"/>
        <w:tabs>
          <w:tab w:val="right" w:leader="dot" w:pos="9072"/>
        </w:tabs>
      </w:pPr>
      <w:r>
        <w:fldChar w:fldCharType="begin"/>
      </w:r>
      <w:r>
        <w:instrText xml:space="preserve"> HYPERLINK \l "_LarkToc00005" </w:instrText>
      </w:r>
      <w:r>
        <w:fldChar w:fldCharType="separate"/>
      </w:r>
      <w:r>
        <w:t>3. 智驭呼吸康复赋能一种腹式呼吸训练辅助系统</w:t>
      </w:r>
      <w:r>
        <w:tab/>
      </w:r>
      <w:r>
        <w:fldChar w:fldCharType="begin"/>
      </w:r>
      <w:r>
        <w:instrText xml:space="preserve"> PAGEREF _LarkToc00005 \h </w:instrText>
      </w:r>
      <w:r>
        <w:fldChar w:fldCharType="separate"/>
      </w:r>
      <w:r>
        <w:t>3</w:t>
      </w:r>
      <w:r>
        <w:fldChar w:fldCharType="end"/>
      </w:r>
      <w:r>
        <w:fldChar w:fldCharType="end"/>
      </w:r>
    </w:p>
    <w:p w14:paraId="368851DD">
      <w:pPr>
        <w:pStyle w:val="29"/>
        <w:tabs>
          <w:tab w:val="right" w:leader="dot" w:pos="9072"/>
        </w:tabs>
      </w:pPr>
      <w:r>
        <w:fldChar w:fldCharType="begin"/>
      </w:r>
      <w:r>
        <w:instrText xml:space="preserve"> HYPERLINK \l "_LarkToc00006" </w:instrText>
      </w:r>
      <w:r>
        <w:fldChar w:fldCharType="separate"/>
      </w:r>
      <w:r>
        <w:t>4. 沉浸式脑体量化主动康复评估训练系统与全周期智慧康复云平台</w:t>
      </w:r>
      <w:r>
        <w:tab/>
      </w:r>
      <w:r>
        <w:fldChar w:fldCharType="begin"/>
      </w:r>
      <w:r>
        <w:instrText xml:space="preserve"> PAGEREF _LarkToc00006 \h </w:instrText>
      </w:r>
      <w:r>
        <w:fldChar w:fldCharType="separate"/>
      </w:r>
      <w:r>
        <w:t>3</w:t>
      </w:r>
      <w:r>
        <w:fldChar w:fldCharType="end"/>
      </w:r>
      <w:r>
        <w:fldChar w:fldCharType="end"/>
      </w:r>
    </w:p>
    <w:p w14:paraId="18B62E54">
      <w:pPr>
        <w:pStyle w:val="29"/>
        <w:tabs>
          <w:tab w:val="right" w:leader="dot" w:pos="9072"/>
        </w:tabs>
      </w:pPr>
      <w:r>
        <w:fldChar w:fldCharType="begin"/>
      </w:r>
      <w:r>
        <w:instrText xml:space="preserve"> HYPERLINK \l "_LarkToc00007" </w:instrText>
      </w:r>
      <w:r>
        <w:fldChar w:fldCharType="separate"/>
      </w:r>
      <w:r>
        <w:t>5. 基于AI Agent的全程智能康复系统</w:t>
      </w:r>
      <w:r>
        <w:tab/>
      </w:r>
      <w:r>
        <w:fldChar w:fldCharType="begin"/>
      </w:r>
      <w:r>
        <w:instrText xml:space="preserve"> PAGEREF _LarkToc00007 \h </w:instrText>
      </w:r>
      <w:r>
        <w:fldChar w:fldCharType="separate"/>
      </w:r>
      <w:r>
        <w:t>3</w:t>
      </w:r>
      <w:r>
        <w:fldChar w:fldCharType="end"/>
      </w:r>
      <w:r>
        <w:fldChar w:fldCharType="end"/>
      </w:r>
    </w:p>
    <w:p w14:paraId="698C7AA6">
      <w:pPr>
        <w:pStyle w:val="26"/>
        <w:tabs>
          <w:tab w:val="right" w:leader="dot" w:pos="9072"/>
        </w:tabs>
      </w:pPr>
      <w:r>
        <w:fldChar w:fldCharType="begin"/>
      </w:r>
      <w:r>
        <w:instrText xml:space="preserve"> HYPERLINK \l "_LarkToc00008" </w:instrText>
      </w:r>
      <w:r>
        <w:fldChar w:fldCharType="separate"/>
      </w:r>
      <w:r>
        <w:t>三等奖获奖项目（5项）</w:t>
      </w:r>
      <w:r>
        <w:tab/>
      </w:r>
      <w:r>
        <w:fldChar w:fldCharType="begin"/>
      </w:r>
      <w:r>
        <w:instrText xml:space="preserve"> PAGEREF _LarkToc00008 \h </w:instrText>
      </w:r>
      <w:r>
        <w:fldChar w:fldCharType="separate"/>
      </w:r>
      <w:r>
        <w:t>4</w:t>
      </w:r>
      <w:r>
        <w:fldChar w:fldCharType="end"/>
      </w:r>
      <w:r>
        <w:fldChar w:fldCharType="end"/>
      </w:r>
    </w:p>
    <w:p w14:paraId="5A4FCB2B">
      <w:pPr>
        <w:pStyle w:val="29"/>
        <w:tabs>
          <w:tab w:val="right" w:leader="dot" w:pos="9072"/>
        </w:tabs>
      </w:pPr>
      <w:r>
        <w:fldChar w:fldCharType="begin"/>
      </w:r>
      <w:r>
        <w:instrText xml:space="preserve"> HYPERLINK \l "_LarkToc00009" </w:instrText>
      </w:r>
      <w:r>
        <w:fldChar w:fldCharType="separate"/>
      </w:r>
      <w:r>
        <w:t>6. 智能舌压检测及康复训练系统</w:t>
      </w:r>
      <w:r>
        <w:tab/>
      </w:r>
      <w:r>
        <w:fldChar w:fldCharType="begin"/>
      </w:r>
      <w:r>
        <w:instrText xml:space="preserve"> PAGEREF _LarkToc00009 \h </w:instrText>
      </w:r>
      <w:r>
        <w:fldChar w:fldCharType="separate"/>
      </w:r>
      <w:r>
        <w:t>4</w:t>
      </w:r>
      <w:r>
        <w:fldChar w:fldCharType="end"/>
      </w:r>
      <w:r>
        <w:fldChar w:fldCharType="end"/>
      </w:r>
    </w:p>
    <w:p w14:paraId="2829D8F5">
      <w:pPr>
        <w:pStyle w:val="29"/>
        <w:tabs>
          <w:tab w:val="right" w:leader="dot" w:pos="9072"/>
        </w:tabs>
      </w:pPr>
      <w:r>
        <w:fldChar w:fldCharType="begin"/>
      </w:r>
      <w:r>
        <w:instrText xml:space="preserve"> HYPERLINK \l "_LarkToc00010" </w:instrText>
      </w:r>
      <w:r>
        <w:fldChar w:fldCharType="separate"/>
      </w:r>
      <w:r>
        <w:t>7. 一种新型腹壁戳卡孔缝合器</w:t>
      </w:r>
      <w:r>
        <w:tab/>
      </w:r>
      <w:r>
        <w:fldChar w:fldCharType="begin"/>
      </w:r>
      <w:r>
        <w:instrText xml:space="preserve"> PAGEREF _LarkToc00010 \h </w:instrText>
      </w:r>
      <w:r>
        <w:fldChar w:fldCharType="separate"/>
      </w:r>
      <w:r>
        <w:t>5</w:t>
      </w:r>
      <w:r>
        <w:fldChar w:fldCharType="end"/>
      </w:r>
      <w:r>
        <w:fldChar w:fldCharType="end"/>
      </w:r>
    </w:p>
    <w:p w14:paraId="67A16FC8">
      <w:pPr>
        <w:pStyle w:val="29"/>
        <w:tabs>
          <w:tab w:val="right" w:leader="dot" w:pos="9072"/>
        </w:tabs>
      </w:pPr>
      <w:r>
        <w:fldChar w:fldCharType="begin"/>
      </w:r>
      <w:r>
        <w:instrText xml:space="preserve"> HYPERLINK \l "_LarkToc00011" </w:instrText>
      </w:r>
      <w:r>
        <w:fldChar w:fldCharType="separate"/>
      </w:r>
      <w:r>
        <w:t>8. 便携式矫形器施力量化装置</w:t>
      </w:r>
      <w:r>
        <w:tab/>
      </w:r>
      <w:r>
        <w:fldChar w:fldCharType="begin"/>
      </w:r>
      <w:r>
        <w:instrText xml:space="preserve"> PAGEREF _LarkToc00011 \h </w:instrText>
      </w:r>
      <w:r>
        <w:fldChar w:fldCharType="separate"/>
      </w:r>
      <w:r>
        <w:t>5</w:t>
      </w:r>
      <w:r>
        <w:fldChar w:fldCharType="end"/>
      </w:r>
      <w:r>
        <w:fldChar w:fldCharType="end"/>
      </w:r>
    </w:p>
    <w:p w14:paraId="1D6E8663">
      <w:pPr>
        <w:pStyle w:val="29"/>
        <w:tabs>
          <w:tab w:val="right" w:leader="dot" w:pos="9072"/>
        </w:tabs>
      </w:pPr>
      <w:r>
        <w:fldChar w:fldCharType="begin"/>
      </w:r>
      <w:r>
        <w:instrText xml:space="preserve"> HYPERLINK \l "_LarkToc00012" </w:instrText>
      </w:r>
      <w:r>
        <w:fldChar w:fldCharType="separate"/>
      </w:r>
      <w:r>
        <w:t>9. 基于镜像神经元的VR动作观察同步FES对脑卒中患者运动功能的干预效果及产品研发</w:t>
      </w:r>
      <w:r>
        <w:tab/>
      </w:r>
      <w:r>
        <w:fldChar w:fldCharType="begin"/>
      </w:r>
      <w:r>
        <w:instrText xml:space="preserve"> PAGEREF _LarkToc00012 \h </w:instrText>
      </w:r>
      <w:r>
        <w:fldChar w:fldCharType="separate"/>
      </w:r>
      <w:r>
        <w:t>6</w:t>
      </w:r>
      <w:r>
        <w:fldChar w:fldCharType="end"/>
      </w:r>
      <w:r>
        <w:fldChar w:fldCharType="end"/>
      </w:r>
    </w:p>
    <w:p w14:paraId="2B488151">
      <w:pPr>
        <w:pStyle w:val="29"/>
        <w:tabs>
          <w:tab w:val="right" w:leader="dot" w:pos="9072"/>
        </w:tabs>
      </w:pPr>
      <w:r>
        <w:fldChar w:fldCharType="begin"/>
      </w:r>
      <w:r>
        <w:instrText xml:space="preserve"> HYPERLINK \l "_LarkToc00013" </w:instrText>
      </w:r>
      <w:r>
        <w:fldChar w:fldCharType="separate"/>
      </w:r>
      <w:r>
        <w:t>10. 具有支撑功能的小儿腹腔手术用手术针</w:t>
      </w:r>
      <w:r>
        <w:tab/>
      </w:r>
      <w:r>
        <w:fldChar w:fldCharType="begin"/>
      </w:r>
      <w:r>
        <w:instrText xml:space="preserve"> PAGEREF _LarkToc00013 \h </w:instrText>
      </w:r>
      <w:r>
        <w:fldChar w:fldCharType="separate"/>
      </w:r>
      <w:r>
        <w:t>7</w:t>
      </w:r>
      <w:r>
        <w:fldChar w:fldCharType="end"/>
      </w:r>
      <w:r>
        <w:fldChar w:fldCharType="end"/>
      </w:r>
    </w:p>
    <w:p w14:paraId="4721C508">
      <w:pPr>
        <w:pStyle w:val="26"/>
        <w:tabs>
          <w:tab w:val="right" w:leader="dot" w:pos="9072"/>
        </w:tabs>
      </w:pPr>
      <w:r>
        <w:fldChar w:fldCharType="begin"/>
      </w:r>
      <w:r>
        <w:instrText xml:space="preserve"> HYPERLINK \l "_LarkToc00014" </w:instrText>
      </w:r>
      <w:r>
        <w:fldChar w:fldCharType="separate"/>
      </w:r>
      <w:r>
        <w:t>优胜奖获奖项目（12项）</w:t>
      </w:r>
      <w:r>
        <w:tab/>
      </w:r>
      <w:r>
        <w:fldChar w:fldCharType="begin"/>
      </w:r>
      <w:r>
        <w:instrText xml:space="preserve"> PAGEREF _LarkToc00014 \h </w:instrText>
      </w:r>
      <w:r>
        <w:fldChar w:fldCharType="separate"/>
      </w:r>
      <w:r>
        <w:t>7</w:t>
      </w:r>
      <w:r>
        <w:fldChar w:fldCharType="end"/>
      </w:r>
      <w:r>
        <w:fldChar w:fldCharType="end"/>
      </w:r>
    </w:p>
    <w:p w14:paraId="32D3ABB9">
      <w:pPr>
        <w:pStyle w:val="29"/>
        <w:tabs>
          <w:tab w:val="right" w:leader="dot" w:pos="9072"/>
        </w:tabs>
      </w:pPr>
      <w:r>
        <w:fldChar w:fldCharType="begin"/>
      </w:r>
      <w:r>
        <w:instrText xml:space="preserve"> HYPERLINK \l "_LarkToc00015" </w:instrText>
      </w:r>
      <w:r>
        <w:fldChar w:fldCharType="separate"/>
      </w:r>
      <w:r>
        <w:t>11. 模块化康养理疗型床椅自适应变形护理器械</w:t>
      </w:r>
      <w:r>
        <w:tab/>
      </w:r>
      <w:r>
        <w:fldChar w:fldCharType="begin"/>
      </w:r>
      <w:r>
        <w:instrText xml:space="preserve"> PAGEREF _LarkToc00015 \h </w:instrText>
      </w:r>
      <w:r>
        <w:fldChar w:fldCharType="separate"/>
      </w:r>
      <w:r>
        <w:t>7</w:t>
      </w:r>
      <w:r>
        <w:fldChar w:fldCharType="end"/>
      </w:r>
      <w:r>
        <w:fldChar w:fldCharType="end"/>
      </w:r>
    </w:p>
    <w:p w14:paraId="2987665D">
      <w:pPr>
        <w:pStyle w:val="29"/>
        <w:tabs>
          <w:tab w:val="right" w:leader="dot" w:pos="9072"/>
        </w:tabs>
      </w:pPr>
      <w:r>
        <w:fldChar w:fldCharType="begin"/>
      </w:r>
      <w:r>
        <w:instrText xml:space="preserve"> HYPERLINK \l "_LarkToc00016" </w:instrText>
      </w:r>
      <w:r>
        <w:fldChar w:fldCharType="separate"/>
      </w:r>
      <w:r>
        <w:t>12. 一种腹股沟切口固定装置</w:t>
      </w:r>
      <w:r>
        <w:tab/>
      </w:r>
      <w:r>
        <w:fldChar w:fldCharType="begin"/>
      </w:r>
      <w:r>
        <w:instrText xml:space="preserve"> PAGEREF _LarkToc00016 \h </w:instrText>
      </w:r>
      <w:r>
        <w:fldChar w:fldCharType="separate"/>
      </w:r>
      <w:r>
        <w:t>8</w:t>
      </w:r>
      <w:r>
        <w:fldChar w:fldCharType="end"/>
      </w:r>
      <w:r>
        <w:fldChar w:fldCharType="end"/>
      </w:r>
    </w:p>
    <w:p w14:paraId="6C052EED">
      <w:pPr>
        <w:pStyle w:val="29"/>
        <w:tabs>
          <w:tab w:val="right" w:leader="dot" w:pos="9072"/>
        </w:tabs>
      </w:pPr>
      <w:r>
        <w:fldChar w:fldCharType="begin"/>
      </w:r>
      <w:r>
        <w:instrText xml:space="preserve"> HYPERLINK \l "_LarkToc00017" </w:instrText>
      </w:r>
      <w:r>
        <w:fldChar w:fldCharType="separate"/>
      </w:r>
      <w:r>
        <w:t>13. 一种旋转式冲洗器</w:t>
      </w:r>
      <w:r>
        <w:tab/>
      </w:r>
      <w:r>
        <w:fldChar w:fldCharType="begin"/>
      </w:r>
      <w:r>
        <w:instrText xml:space="preserve"> PAGEREF _LarkToc00017 \h </w:instrText>
      </w:r>
      <w:r>
        <w:fldChar w:fldCharType="separate"/>
      </w:r>
      <w:r>
        <w:t>8</w:t>
      </w:r>
      <w:r>
        <w:fldChar w:fldCharType="end"/>
      </w:r>
      <w:r>
        <w:fldChar w:fldCharType="end"/>
      </w:r>
    </w:p>
    <w:p w14:paraId="1F135AA2">
      <w:pPr>
        <w:pStyle w:val="29"/>
        <w:tabs>
          <w:tab w:val="right" w:leader="dot" w:pos="9072"/>
        </w:tabs>
      </w:pPr>
      <w:r>
        <w:fldChar w:fldCharType="begin"/>
      </w:r>
      <w:r>
        <w:instrText xml:space="preserve"> HYPERLINK \l "_LarkToc00018" </w:instrText>
      </w:r>
      <w:r>
        <w:fldChar w:fldCharType="separate"/>
      </w:r>
      <w:r>
        <w:t>14. 基于白盒AI的泌尿外科化验单智能解读与全周期随访管理系统</w:t>
      </w:r>
      <w:r>
        <w:tab/>
      </w:r>
      <w:r>
        <w:fldChar w:fldCharType="begin"/>
      </w:r>
      <w:r>
        <w:instrText xml:space="preserve"> PAGEREF _LarkToc00018 \h </w:instrText>
      </w:r>
      <w:r>
        <w:fldChar w:fldCharType="separate"/>
      </w:r>
      <w:r>
        <w:t>9</w:t>
      </w:r>
      <w:r>
        <w:fldChar w:fldCharType="end"/>
      </w:r>
      <w:r>
        <w:fldChar w:fldCharType="end"/>
      </w:r>
    </w:p>
    <w:p w14:paraId="6FCC92C4">
      <w:pPr>
        <w:pStyle w:val="29"/>
        <w:tabs>
          <w:tab w:val="right" w:leader="dot" w:pos="9072"/>
        </w:tabs>
      </w:pPr>
      <w:r>
        <w:fldChar w:fldCharType="begin"/>
      </w:r>
      <w:r>
        <w:instrText xml:space="preserve"> HYPERLINK \l "_LarkToc00019" </w:instrText>
      </w:r>
      <w:r>
        <w:fldChar w:fldCharType="separate"/>
      </w:r>
      <w:r>
        <w:t>15. 一种具有自锁卡接功能的输液港蝶翼针</w:t>
      </w:r>
      <w:r>
        <w:tab/>
      </w:r>
      <w:r>
        <w:fldChar w:fldCharType="begin"/>
      </w:r>
      <w:r>
        <w:instrText xml:space="preserve"> PAGEREF _LarkToc00019 \h </w:instrText>
      </w:r>
      <w:r>
        <w:fldChar w:fldCharType="separate"/>
      </w:r>
      <w:r>
        <w:t>9</w:t>
      </w:r>
      <w:r>
        <w:fldChar w:fldCharType="end"/>
      </w:r>
      <w:r>
        <w:fldChar w:fldCharType="end"/>
      </w:r>
    </w:p>
    <w:p w14:paraId="771E1739">
      <w:pPr>
        <w:pStyle w:val="29"/>
        <w:tabs>
          <w:tab w:val="right" w:leader="dot" w:pos="9072"/>
        </w:tabs>
      </w:pPr>
      <w:r>
        <w:fldChar w:fldCharType="begin"/>
      </w:r>
      <w:r>
        <w:instrText xml:space="preserve"> HYPERLINK \l "_LarkToc00020" </w:instrText>
      </w:r>
      <w:r>
        <w:fldChar w:fldCharType="separate"/>
      </w:r>
      <w:r>
        <w:t>16. 基于AI的骑行康复管理系统</w:t>
      </w:r>
      <w:r>
        <w:tab/>
      </w:r>
      <w:r>
        <w:fldChar w:fldCharType="begin"/>
      </w:r>
      <w:r>
        <w:instrText xml:space="preserve"> PAGEREF _LarkToc00020 \h </w:instrText>
      </w:r>
      <w:r>
        <w:fldChar w:fldCharType="separate"/>
      </w:r>
      <w:r>
        <w:t>10</w:t>
      </w:r>
      <w:r>
        <w:fldChar w:fldCharType="end"/>
      </w:r>
      <w:r>
        <w:fldChar w:fldCharType="end"/>
      </w:r>
    </w:p>
    <w:p w14:paraId="376AF9A8">
      <w:pPr>
        <w:pStyle w:val="29"/>
        <w:tabs>
          <w:tab w:val="right" w:leader="dot" w:pos="9072"/>
        </w:tabs>
      </w:pPr>
      <w:r>
        <w:fldChar w:fldCharType="begin"/>
      </w:r>
      <w:r>
        <w:instrText xml:space="preserve"> HYPERLINK \l "_LarkToc00021" </w:instrText>
      </w:r>
      <w:r>
        <w:fldChar w:fldCharType="separate"/>
      </w:r>
      <w:r>
        <w:t>17. 智护双鉴——基于纯物理结构的智护安敷料在静脉治疗安全中的创新与实践</w:t>
      </w:r>
      <w:r>
        <w:tab/>
      </w:r>
      <w:r>
        <w:fldChar w:fldCharType="begin"/>
      </w:r>
      <w:r>
        <w:instrText xml:space="preserve"> PAGEREF _LarkToc00021 \h </w:instrText>
      </w:r>
      <w:r>
        <w:fldChar w:fldCharType="separate"/>
      </w:r>
      <w:r>
        <w:t>10</w:t>
      </w:r>
      <w:r>
        <w:fldChar w:fldCharType="end"/>
      </w:r>
      <w:r>
        <w:fldChar w:fldCharType="end"/>
      </w:r>
    </w:p>
    <w:p w14:paraId="7A57012A">
      <w:pPr>
        <w:pStyle w:val="29"/>
        <w:tabs>
          <w:tab w:val="right" w:leader="dot" w:pos="9072"/>
        </w:tabs>
      </w:pPr>
      <w:r>
        <w:fldChar w:fldCharType="begin"/>
      </w:r>
      <w:r>
        <w:instrText xml:space="preserve"> HYPERLINK \l "_LarkToc00022" </w:instrText>
      </w:r>
      <w:r>
        <w:fldChar w:fldCharType="separate"/>
      </w:r>
      <w:r>
        <w:t>18. 基于限流阀技术的“安全防呛”主动控速饮水装置</w:t>
      </w:r>
      <w:r>
        <w:tab/>
      </w:r>
      <w:r>
        <w:fldChar w:fldCharType="begin"/>
      </w:r>
      <w:r>
        <w:instrText xml:space="preserve"> PAGEREF _LarkToc00022 \h </w:instrText>
      </w:r>
      <w:r>
        <w:fldChar w:fldCharType="separate"/>
      </w:r>
      <w:r>
        <w:t>11</w:t>
      </w:r>
      <w:r>
        <w:fldChar w:fldCharType="end"/>
      </w:r>
      <w:r>
        <w:fldChar w:fldCharType="end"/>
      </w:r>
    </w:p>
    <w:p w14:paraId="04CF0CDC">
      <w:pPr>
        <w:pStyle w:val="29"/>
        <w:tabs>
          <w:tab w:val="right" w:leader="dot" w:pos="9072"/>
        </w:tabs>
      </w:pPr>
      <w:r>
        <w:fldChar w:fldCharType="begin"/>
      </w:r>
      <w:r>
        <w:instrText xml:space="preserve"> HYPERLINK \l "_LarkToc00023" </w:instrText>
      </w:r>
      <w:r>
        <w:fldChar w:fldCharType="separate"/>
      </w:r>
      <w:r>
        <w:t>19. 一种蒸汽药物抽气拔罐器</w:t>
      </w:r>
      <w:r>
        <w:tab/>
      </w:r>
      <w:r>
        <w:fldChar w:fldCharType="begin"/>
      </w:r>
      <w:r>
        <w:instrText xml:space="preserve"> PAGEREF _LarkToc00023 \h </w:instrText>
      </w:r>
      <w:r>
        <w:fldChar w:fldCharType="separate"/>
      </w:r>
      <w:r>
        <w:t>11</w:t>
      </w:r>
      <w:r>
        <w:fldChar w:fldCharType="end"/>
      </w:r>
      <w:r>
        <w:fldChar w:fldCharType="end"/>
      </w:r>
    </w:p>
    <w:p w14:paraId="2A1DC006">
      <w:pPr>
        <w:pStyle w:val="29"/>
        <w:tabs>
          <w:tab w:val="right" w:leader="dot" w:pos="9072"/>
        </w:tabs>
      </w:pPr>
      <w:r>
        <w:fldChar w:fldCharType="begin"/>
      </w:r>
      <w:r>
        <w:instrText xml:space="preserve"> HYPERLINK \l "_LarkToc00024" </w:instrText>
      </w:r>
      <w:r>
        <w:fldChar w:fldCharType="separate"/>
      </w:r>
      <w:r>
        <w:t>20. 一种气管插管导管多维固定与动态缓冲支撑系统</w:t>
      </w:r>
      <w:r>
        <w:tab/>
      </w:r>
      <w:r>
        <w:fldChar w:fldCharType="begin"/>
      </w:r>
      <w:r>
        <w:instrText xml:space="preserve"> PAGEREF _LarkToc00024 \h </w:instrText>
      </w:r>
      <w:r>
        <w:fldChar w:fldCharType="separate"/>
      </w:r>
      <w:r>
        <w:t>12</w:t>
      </w:r>
      <w:r>
        <w:fldChar w:fldCharType="end"/>
      </w:r>
      <w:r>
        <w:fldChar w:fldCharType="end"/>
      </w:r>
    </w:p>
    <w:p w14:paraId="4AC69C31">
      <w:pPr>
        <w:pStyle w:val="29"/>
        <w:tabs>
          <w:tab w:val="right" w:leader="dot" w:pos="9072"/>
        </w:tabs>
      </w:pPr>
      <w:r>
        <w:fldChar w:fldCharType="begin"/>
      </w:r>
      <w:r>
        <w:instrText xml:space="preserve"> HYPERLINK \l "_LarkToc00025" </w:instrText>
      </w:r>
      <w:r>
        <w:fldChar w:fldCharType="separate"/>
      </w:r>
      <w:r>
        <w:t>21. “走”出康复新路—肺癌术后智能引流助行系统</w:t>
      </w:r>
      <w:r>
        <w:tab/>
      </w:r>
      <w:r>
        <w:fldChar w:fldCharType="begin"/>
      </w:r>
      <w:r>
        <w:instrText xml:space="preserve"> PAGEREF _LarkToc00025 \h </w:instrText>
      </w:r>
      <w:r>
        <w:fldChar w:fldCharType="separate"/>
      </w:r>
      <w:r>
        <w:t>12</w:t>
      </w:r>
      <w:r>
        <w:fldChar w:fldCharType="end"/>
      </w:r>
      <w:r>
        <w:fldChar w:fldCharType="end"/>
      </w:r>
    </w:p>
    <w:p w14:paraId="2C5F89F7">
      <w:pPr>
        <w:pStyle w:val="29"/>
        <w:tabs>
          <w:tab w:val="right" w:leader="dot" w:pos="9072"/>
        </w:tabs>
      </w:pPr>
      <w:r>
        <w:fldChar w:fldCharType="begin"/>
      </w:r>
      <w:r>
        <w:instrText xml:space="preserve"> HYPERLINK \l "_LarkToc00026" </w:instrText>
      </w:r>
      <w:r>
        <w:fldChar w:fldCharType="separate"/>
      </w:r>
      <w:r>
        <w:t>22. 家用生殖器械管线+ Population Token 人口数理模型平台</w:t>
      </w:r>
      <w:r>
        <w:tab/>
      </w:r>
      <w:r>
        <w:fldChar w:fldCharType="begin"/>
      </w:r>
      <w:r>
        <w:instrText xml:space="preserve"> PAGEREF _LarkToc00026 \h </w:instrText>
      </w:r>
      <w:r>
        <w:fldChar w:fldCharType="separate"/>
      </w:r>
      <w:r>
        <w:t>13</w:t>
      </w:r>
      <w:r>
        <w:fldChar w:fldCharType="end"/>
      </w:r>
      <w:r>
        <w:fldChar w:fldCharType="end"/>
      </w:r>
      <w:r>
        <w:fldChar w:fldCharType="end"/>
      </w:r>
    </w:p>
    <w:p w14:paraId="5C2D4624">
      <w:pPr>
        <w:sectPr>
          <w:pgSz w:w="11906" w:h="16838"/>
          <w:pgMar w:top="1417" w:right="1417" w:bottom="1417" w:left="1417" w:header="720" w:footer="720" w:gutter="0"/>
          <w:cols w:space="720" w:num="1"/>
          <w:docGrid w:linePitch="360" w:charSpace="0"/>
        </w:sectPr>
      </w:pPr>
    </w:p>
    <w:p w14:paraId="1EB402CB">
      <w:pPr>
        <w:spacing w:after="360"/>
        <w:jc w:val="center"/>
      </w:pPr>
      <w:r>
        <w:rPr>
          <w:rFonts w:ascii="Times New Roman" w:hAnsi="Times New Roman" w:eastAsia="黑体"/>
          <w:b/>
          <w:color w:val="000000"/>
          <w:sz w:val="36"/>
        </w:rPr>
        <w:t>康复康养类别赛获奖项目推介</w:t>
      </w:r>
    </w:p>
    <w:p w14:paraId="0CA28975">
      <w:pPr>
        <w:pStyle w:val="3"/>
        <w:spacing w:before="280" w:after="120" w:line="360" w:lineRule="auto"/>
        <w:jc w:val="left"/>
      </w:pPr>
      <w:bookmarkStart w:id="0" w:name="_LarkToc00001"/>
      <w:r>
        <w:rPr>
          <w:rFonts w:ascii="Times New Roman" w:hAnsi="Times New Roman" w:eastAsia="黑体"/>
          <w:b/>
          <w:color w:val="000000"/>
          <w:sz w:val="32"/>
        </w:rPr>
        <w:t>一等奖获奖项目（2项）</w:t>
      </w:r>
      <w:bookmarkEnd w:id="0"/>
    </w:p>
    <w:p w14:paraId="26911D54">
      <w:pPr>
        <w:pStyle w:val="4"/>
        <w:spacing w:before="220" w:after="100" w:line="360" w:lineRule="auto"/>
        <w:jc w:val="left"/>
      </w:pPr>
      <w:bookmarkStart w:id="1" w:name="_LarkToc00002"/>
      <w:r>
        <w:rPr>
          <w:rFonts w:ascii="Times New Roman" w:hAnsi="Times New Roman" w:eastAsia="黑体"/>
          <w:b/>
          <w:color w:val="000000"/>
          <w:sz w:val="28"/>
        </w:rPr>
        <w:t>1. 基于3D打印技术适用于截肢患者肢体残端功能重建的内置式假肢连接器</w:t>
      </w:r>
      <w:bookmarkEnd w:id="1"/>
    </w:p>
    <w:p w14:paraId="6498BFF1">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北京大学人民医院</w:t>
      </w:r>
    </w:p>
    <w:p w14:paraId="4EBFB2C8">
      <w:pPr>
        <w:spacing w:before="40" w:after="0" w:line="360" w:lineRule="auto"/>
      </w:pPr>
      <w:r>
        <w:rPr>
          <w:rFonts w:ascii="Times New Roman" w:hAnsi="Times New Roman" w:eastAsia="宋体"/>
          <w:b/>
          <w:color w:val="000000"/>
          <w:sz w:val="24"/>
        </w:rPr>
        <w:t>项目介绍：</w:t>
      </w:r>
    </w:p>
    <w:p w14:paraId="097579A6">
      <w:pPr>
        <w:spacing w:before="0" w:after="0" w:line="360" w:lineRule="auto"/>
        <w:ind w:firstLine="480" w:firstLineChars="200"/>
        <w:jc w:val="both"/>
        <w:rPr>
          <w:rFonts w:ascii="Times New Roman" w:hAnsi="Times New Roman" w:eastAsia="宋体"/>
          <w:b w:val="0"/>
          <w:color w:val="000000"/>
          <w:sz w:val="24"/>
        </w:rPr>
      </w:pPr>
      <w:r>
        <w:rPr>
          <w:rFonts w:ascii="Times New Roman" w:hAnsi="Times New Roman" w:eastAsia="宋体"/>
          <w:b w:val="0"/>
          <w:color w:val="000000"/>
          <w:sz w:val="24"/>
        </w:rPr>
        <w:t>为改善截肢患者肢体残端功能并使其尽快回归社会，肢体残端功能重建是广大骨科医生面临的重要临床问题。为解决容纳腔式假肢透气性差以及在患肢变频行走情况下，假肢同残端配速不良的问题，本团队基于3D打印技术设计的内置式假肢，借助髓针及外套筒将假肢直接同残端髓腔进行组配连接，科学地解决了在变频行走情况下，假肢同肢体残端配速不良的问题。由于内置式假肢的髓针和连接器表面均采用3D打印仿生金属骨小梁设计，实现内置式假肢连接器同宿主骨及软组织快速整合的目的，有效降低髓针机械性松动和局部感染的发生率。内置式假肢髓针和体部采用组配理念和个性化定制理念相结合，借助计算机三维规划系统模拟截肢位置及假体重建过程，依据患肢CT-DICOM数据，确定内置式假肢髓针粗度和连接器体积，借助3D打印技术制备具有仿生金属孔隙结构的连接器体部及髓针，实现内置式假肢同残端骨及周围软组织的快速整合，进而提高截肢患者的功能康复效果，使其快速高效地回归正常生活。本成果前期已获得专利、完成样品假体制备、大动物生物相容性验证、术后功能评价及力学有限元评价等验证工作。</w:t>
      </w:r>
    </w:p>
    <w:p w14:paraId="1062F417">
      <w:pPr>
        <w:spacing w:before="0" w:after="0" w:line="360" w:lineRule="auto"/>
        <w:ind w:firstLine="480" w:firstLineChars="200"/>
        <w:jc w:val="both"/>
        <w:rPr>
          <w:rFonts w:ascii="Times New Roman" w:hAnsi="Times New Roman" w:eastAsia="宋体"/>
          <w:b w:val="0"/>
          <w:color w:val="000000"/>
          <w:sz w:val="24"/>
        </w:rPr>
      </w:pPr>
      <w:r>
        <w:rPr>
          <w:rFonts w:ascii="Times New Roman" w:hAnsi="Times New Roman" w:eastAsia="宋体"/>
          <w:b w:val="0"/>
          <w:color w:val="000000"/>
          <w:sz w:val="24"/>
        </w:rPr>
        <w:t>本研究前期基础扎实，研究团队对技术路线熟悉，已经完成3项相关的北京市科协和北京大学人民医院资助项目。课题拟采取技术手段均为目前成熟的研究手段，可操作性强。目前专利已获批、完成样品假体制备、动物和力学试验验证。本项目研究出发点是着眼于截肢患者肢体残端功能重建问题，对于提高广大残障人士的劳动能力具有重要的价值。本项目以截肢残障人士作为受益群体，以解决同国计民生密切相关的医疗健康问题为导向，是极具现实意义的科研成果。本项目已与北京力达康科技有限公司商定后续合作转化计划，首先通过定制式医疗器械转化模式，进行小规模临床验证，并根据真实世界临床研究数据以及全方位性能验证，最终获得创新医疗器械注册证书，实现全面推广应用。</w:t>
      </w:r>
    </w:p>
    <w:p w14:paraId="3093A9C6">
      <w:pPr>
        <w:spacing w:before="0" w:after="0" w:line="360" w:lineRule="auto"/>
        <w:ind w:firstLine="480" w:firstLineChars="200"/>
        <w:jc w:val="both"/>
        <w:rPr>
          <w:rFonts w:ascii="Times New Roman" w:hAnsi="Times New Roman" w:eastAsia="宋体"/>
          <w:b w:val="0"/>
          <w:color w:val="000000"/>
          <w:sz w:val="24"/>
        </w:rPr>
      </w:pPr>
    </w:p>
    <w:p w14:paraId="75097387">
      <w:pPr>
        <w:pStyle w:val="4"/>
        <w:spacing w:before="220" w:after="100" w:line="360" w:lineRule="auto"/>
        <w:jc w:val="left"/>
      </w:pPr>
      <w:bookmarkStart w:id="2" w:name="_LarkToc00003"/>
      <w:r>
        <w:rPr>
          <w:rFonts w:ascii="Times New Roman" w:hAnsi="Times New Roman" w:eastAsia="黑体"/>
          <w:b/>
          <w:color w:val="000000"/>
          <w:sz w:val="28"/>
        </w:rPr>
        <w:t>2. 无畏行者——普惠型高端智能膝下动力假肢</w:t>
      </w:r>
      <w:bookmarkEnd w:id="2"/>
    </w:p>
    <w:p w14:paraId="449C5241">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无畏行者</w:t>
      </w:r>
    </w:p>
    <w:p w14:paraId="578A5F5D">
      <w:pPr>
        <w:spacing w:before="40" w:after="0" w:line="360" w:lineRule="auto"/>
      </w:pPr>
      <w:r>
        <w:rPr>
          <w:rFonts w:ascii="Times New Roman" w:hAnsi="Times New Roman" w:eastAsia="宋体"/>
          <w:b/>
          <w:color w:val="000000"/>
          <w:sz w:val="24"/>
        </w:rPr>
        <w:t>项目介绍：</w:t>
      </w:r>
    </w:p>
    <w:p w14:paraId="0E4873C4">
      <w:pPr>
        <w:spacing w:before="0" w:after="0" w:line="360" w:lineRule="auto"/>
        <w:ind w:firstLine="480" w:firstLineChars="200"/>
        <w:jc w:val="both"/>
      </w:pPr>
      <w:r>
        <w:rPr>
          <w:rFonts w:ascii="Times New Roman" w:hAnsi="Times New Roman" w:eastAsia="宋体"/>
          <w:b w:val="0"/>
          <w:color w:val="000000"/>
          <w:sz w:val="24"/>
        </w:rPr>
        <w:t>“无畏行者”团队致力于以科技助残为使命，面向我国超120万膝下截肢者，研发了普惠型高端智能动力膝下假肢。在各项性能不低于现有国内外高端品牌产品的前提下，将售价控制在约2万元，突破了高端膝下假肢15万至50万元的价格壁垒，显著提升产品普惠性，市场潜力巨大，大力促进我国残疾人事业发展。</w:t>
      </w:r>
    </w:p>
    <w:p w14:paraId="43A14ABB">
      <w:pPr>
        <w:spacing w:before="0" w:after="0" w:line="360" w:lineRule="auto"/>
        <w:ind w:firstLine="480" w:firstLineChars="200"/>
        <w:jc w:val="both"/>
      </w:pPr>
      <w:r>
        <w:rPr>
          <w:rFonts w:ascii="Times New Roman" w:hAnsi="Times New Roman" w:eastAsia="宋体"/>
          <w:b w:val="0"/>
          <w:color w:val="000000"/>
          <w:sz w:val="24"/>
        </w:rPr>
        <w:t>围绕核心产品，项目提供三类盈利能力更强的衍生服务：外观个性化定制服务，满足用户自我表达与审美体验；核心部件迭代升级服务，确保用户能长期受益于假肢技术进步；专业运动能力拓展服务，针对骑行、滑雪、攀岩、舞蹈等高阶运动场景提供专用运动组件与配套控制系统，提升用户多场景生活与运动能力。</w:t>
      </w:r>
    </w:p>
    <w:p w14:paraId="771779EB">
      <w:pPr>
        <w:spacing w:before="0" w:after="0" w:line="360" w:lineRule="auto"/>
        <w:ind w:firstLine="480" w:firstLineChars="200"/>
        <w:jc w:val="both"/>
      </w:pPr>
      <w:r>
        <w:rPr>
          <w:rFonts w:ascii="Times New Roman" w:hAnsi="Times New Roman" w:eastAsia="宋体"/>
          <w:b w:val="0"/>
          <w:color w:val="000000"/>
          <w:sz w:val="24"/>
        </w:rPr>
        <w:t>项目关键技术拥有较高国际学术影响力，具有先进技术与普惠性等多重核心竞争力，可直接带动残疾人就业，已获得多家媒体报道及海外销售意向。预计三年内营业利润突破300万元。</w:t>
      </w:r>
    </w:p>
    <w:p w14:paraId="653CBA11">
      <w:pPr>
        <w:pStyle w:val="3"/>
        <w:spacing w:before="280" w:after="120" w:line="360" w:lineRule="auto"/>
        <w:jc w:val="left"/>
      </w:pPr>
      <w:bookmarkStart w:id="3" w:name="_LarkToc00004"/>
      <w:r>
        <w:rPr>
          <w:rFonts w:ascii="Times New Roman" w:hAnsi="Times New Roman" w:eastAsia="黑体"/>
          <w:b/>
          <w:color w:val="000000"/>
          <w:sz w:val="32"/>
        </w:rPr>
        <w:t>二等奖获奖项目（3项）</w:t>
      </w:r>
      <w:bookmarkEnd w:id="3"/>
    </w:p>
    <w:p w14:paraId="786DCA81">
      <w:pPr>
        <w:pStyle w:val="4"/>
        <w:spacing w:before="220" w:after="100" w:line="360" w:lineRule="auto"/>
        <w:jc w:val="left"/>
      </w:pPr>
      <w:bookmarkStart w:id="4" w:name="_LarkToc00005"/>
      <w:r>
        <w:rPr>
          <w:rFonts w:ascii="Times New Roman" w:hAnsi="Times New Roman" w:eastAsia="黑体"/>
          <w:b/>
          <w:color w:val="000000"/>
          <w:sz w:val="28"/>
        </w:rPr>
        <w:t>3. 智驭呼吸康复赋能一种腹式呼吸训练辅助系统</w:t>
      </w:r>
      <w:bookmarkEnd w:id="4"/>
    </w:p>
    <w:p w14:paraId="58F8C620">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北京大学人民医院</w:t>
      </w:r>
    </w:p>
    <w:p w14:paraId="79077734">
      <w:pPr>
        <w:spacing w:before="40" w:after="0" w:line="360" w:lineRule="auto"/>
      </w:pPr>
      <w:r>
        <w:rPr>
          <w:rFonts w:ascii="Times New Roman" w:hAnsi="Times New Roman" w:eastAsia="宋体"/>
          <w:b/>
          <w:color w:val="000000"/>
          <w:sz w:val="24"/>
        </w:rPr>
        <w:t>项目介绍：</w:t>
      </w:r>
    </w:p>
    <w:p w14:paraId="3DF3499A">
      <w:pPr>
        <w:spacing w:before="0" w:after="0" w:line="360" w:lineRule="auto"/>
        <w:ind w:firstLine="480" w:firstLineChars="200"/>
        <w:jc w:val="both"/>
      </w:pPr>
      <w:r>
        <w:rPr>
          <w:rFonts w:ascii="Times New Roman" w:hAnsi="Times New Roman" w:eastAsia="宋体"/>
          <w:b w:val="0"/>
          <w:color w:val="000000"/>
          <w:sz w:val="24"/>
        </w:rPr>
        <w:t>本项目研发的“一种腹式呼吸训练辅助系统”，解决了传统腹式呼吸训练中评估主观、难以量化及训练效果反馈滞后等核心痛点，已获国家发明专利授权。系统创新性地整合呼吸过程中胸腹运动位移与口鼻气流动态的双向监测技术，通过多维度传感器协同工作，实现呼吸机械能与流体力学数据的深度融合。主机算法基于动态建模，可实时对比训练参数并输出量化评价，引导用户精准纠正呼吸模式，显著提升训练的效率与科学性。系统面向术后康复、慢病呼吸、产后修复、亚健康减压等人群，可覆盖医院、康养、月子中心、线上零售多渠道，填补了专业级腹式呼吸智能辅助的市场空白，具备很强的规模化复制和落地空间。</w:t>
      </w:r>
    </w:p>
    <w:p w14:paraId="6918DB4C">
      <w:pPr>
        <w:pStyle w:val="4"/>
        <w:spacing w:before="220" w:after="100" w:line="360" w:lineRule="auto"/>
        <w:jc w:val="left"/>
      </w:pPr>
      <w:bookmarkStart w:id="5" w:name="_LarkToc00006"/>
      <w:r>
        <w:rPr>
          <w:rFonts w:ascii="Times New Roman" w:hAnsi="Times New Roman" w:eastAsia="黑体"/>
          <w:b/>
          <w:color w:val="000000"/>
          <w:sz w:val="28"/>
        </w:rPr>
        <w:t>4. 沉浸式脑体量化主动康复评估训练系统与全周期智慧康复云平台</w:t>
      </w:r>
      <w:bookmarkEnd w:id="5"/>
    </w:p>
    <w:p w14:paraId="15A0E22B">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天津市第一医院</w:t>
      </w:r>
    </w:p>
    <w:p w14:paraId="4588A12A">
      <w:pPr>
        <w:spacing w:before="40" w:after="0" w:line="360" w:lineRule="auto"/>
      </w:pPr>
      <w:r>
        <w:rPr>
          <w:rFonts w:ascii="Times New Roman" w:hAnsi="Times New Roman" w:eastAsia="宋体"/>
          <w:b/>
          <w:color w:val="000000"/>
          <w:sz w:val="24"/>
        </w:rPr>
        <w:t>项目介绍：</w:t>
      </w:r>
    </w:p>
    <w:p w14:paraId="7B86F428">
      <w:pPr>
        <w:spacing w:before="0" w:after="0" w:line="360" w:lineRule="auto"/>
        <w:ind w:firstLine="480" w:firstLineChars="200"/>
        <w:jc w:val="both"/>
      </w:pPr>
      <w:r>
        <w:rPr>
          <w:rFonts w:ascii="Times New Roman" w:hAnsi="Times New Roman" w:eastAsia="宋体"/>
          <w:b w:val="0"/>
          <w:color w:val="000000"/>
          <w:sz w:val="24"/>
        </w:rPr>
        <w:t>本项目构建“沉浸式脑体量化主动康复评估训练系统+全周期智慧康复云平台”一体化解决方案。训练设备集成六自由度双跑带力台跑步机、三维运动捕捉及多模态生理采集技术，依托90余种虚拟现实场景，开展运动、认知、运动—认知双任务及日常生活活动训练，实现运动、生理与认知功能的精准量化和任务驱动康复。云平台以康复大模型为智能核心，融合康复方案库、专家知识库和数字康复师，依据评估结果生成个体化方案，并通过训练监测、动作纠偏、疗效评估与动态调节，形成“评估—决策—训练—反馈—持续康复”闭环。项目贯通医院、社区和家庭，推动专业资源下沉和院内外连续康复。</w:t>
      </w:r>
    </w:p>
    <w:p w14:paraId="10DA9F6C">
      <w:pPr>
        <w:pStyle w:val="4"/>
        <w:spacing w:before="220" w:after="100" w:line="360" w:lineRule="auto"/>
        <w:jc w:val="left"/>
      </w:pPr>
      <w:bookmarkStart w:id="6" w:name="_LarkToc00007"/>
      <w:r>
        <w:rPr>
          <w:rFonts w:ascii="Times New Roman" w:hAnsi="Times New Roman" w:eastAsia="黑体"/>
          <w:b/>
          <w:color w:val="000000"/>
          <w:sz w:val="28"/>
        </w:rPr>
        <w:t>5. 基于AI Agent的全程智能康复系统</w:t>
      </w:r>
      <w:bookmarkEnd w:id="6"/>
    </w:p>
    <w:p w14:paraId="587C1C04">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中国科学院苏州生物医学工程技术研究所、苏州大学</w:t>
      </w:r>
    </w:p>
    <w:p w14:paraId="79F806FD">
      <w:pPr>
        <w:spacing w:before="40" w:after="0" w:line="360" w:lineRule="auto"/>
      </w:pPr>
      <w:r>
        <w:rPr>
          <w:rFonts w:ascii="Times New Roman" w:hAnsi="Times New Roman" w:eastAsia="宋体"/>
          <w:b/>
          <w:color w:val="000000"/>
          <w:sz w:val="24"/>
        </w:rPr>
        <w:t>项目介绍：</w:t>
      </w:r>
    </w:p>
    <w:p w14:paraId="450FF0CF">
      <w:pPr>
        <w:spacing w:before="0" w:after="0" w:line="360" w:lineRule="auto"/>
        <w:ind w:firstLine="480" w:firstLineChars="200"/>
        <w:jc w:val="both"/>
      </w:pPr>
      <w:r>
        <w:rPr>
          <w:rFonts w:ascii="Times New Roman" w:hAnsi="Times New Roman" w:eastAsia="宋体"/>
          <w:b w:val="0"/>
          <w:color w:val="000000"/>
          <w:sz w:val="24"/>
        </w:rPr>
        <w:t>脑卒中、慢阻肺等具有高发病率、高死亡率、高致残率、高疾病负担、高再入院率等特点，都需要做长期的康复干预和健康管理。AI智能体的引入，推动康复医疗从传统的经验驱动模式向数据驱动的精准模式和智能模式转变。</w:t>
      </w:r>
    </w:p>
    <w:p w14:paraId="585BA4A4">
      <w:pPr>
        <w:spacing w:before="0" w:after="0" w:line="360" w:lineRule="auto"/>
        <w:ind w:firstLine="480" w:firstLineChars="200"/>
        <w:jc w:val="both"/>
      </w:pPr>
      <w:r>
        <w:rPr>
          <w:rFonts w:ascii="Times New Roman" w:hAnsi="Times New Roman" w:eastAsia="宋体"/>
          <w:b w:val="0"/>
          <w:color w:val="000000"/>
          <w:sz w:val="24"/>
        </w:rPr>
        <w:t>针对这些重大慢病康复需求，我们基于可穿戴技术、人工智能技术和云平台技术，并融合国际最新临床康复路径和策略，建立AI康复智能体，研发“医院-社区-家庭”全周期智能康复系统和平台，实现精准评估、康复效果预测、个体化干预和全程智能化综合康复管理，通过全程康复互联互通和数智化诊疗，在不同层级医疗机构实现康复医疗服务的标准化、规范化和个体化。</w:t>
      </w:r>
    </w:p>
    <w:p w14:paraId="3E1F721C">
      <w:pPr>
        <w:spacing w:before="0" w:after="0" w:line="360" w:lineRule="auto"/>
        <w:ind w:firstLine="480" w:firstLineChars="200"/>
        <w:jc w:val="both"/>
      </w:pPr>
      <w:r>
        <w:rPr>
          <w:rFonts w:ascii="Times New Roman" w:hAnsi="Times New Roman" w:eastAsia="宋体"/>
          <w:b w:val="0"/>
          <w:color w:val="000000"/>
          <w:sz w:val="24"/>
        </w:rPr>
        <w:t>项目具有智能康复量化评定、康复效果动态预测、个体人康复干预、AI主动康复引导反馈等核心技术，整体技术水平国内外领先。已申请发明专利15项（授权9项），牵头制定智能康复团体标准2项，相关技术成果与301医院合作获得国家科技进步二等奖。智能康复系统已获得1000以上重大科研成果转化，并被北美卒中康复学会引进，得到新华日报、中国科学报报道。</w:t>
      </w:r>
    </w:p>
    <w:p w14:paraId="6E4FAA30">
      <w:pPr>
        <w:pStyle w:val="3"/>
        <w:spacing w:before="280" w:after="120" w:line="360" w:lineRule="auto"/>
        <w:jc w:val="left"/>
      </w:pPr>
      <w:bookmarkStart w:id="7" w:name="_LarkToc00008"/>
      <w:r>
        <w:rPr>
          <w:rFonts w:ascii="Times New Roman" w:hAnsi="Times New Roman" w:eastAsia="黑体"/>
          <w:b/>
          <w:color w:val="000000"/>
          <w:sz w:val="32"/>
        </w:rPr>
        <w:t>三等奖获奖项目（5项）</w:t>
      </w:r>
      <w:bookmarkEnd w:id="7"/>
    </w:p>
    <w:p w14:paraId="1EAA6058">
      <w:pPr>
        <w:pStyle w:val="4"/>
        <w:spacing w:before="220" w:after="100" w:line="360" w:lineRule="auto"/>
        <w:jc w:val="left"/>
      </w:pPr>
      <w:bookmarkStart w:id="8" w:name="_LarkToc00009"/>
      <w:r>
        <w:rPr>
          <w:rFonts w:ascii="Times New Roman" w:hAnsi="Times New Roman" w:eastAsia="黑体"/>
          <w:b/>
          <w:color w:val="000000"/>
          <w:sz w:val="28"/>
        </w:rPr>
        <w:t>6. 智能舌压检测及康复训练系统</w:t>
      </w:r>
      <w:bookmarkEnd w:id="8"/>
    </w:p>
    <w:p w14:paraId="09DEE5BD">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天津中医药大学第一附属医院</w:t>
      </w:r>
    </w:p>
    <w:p w14:paraId="7DAF7850">
      <w:pPr>
        <w:spacing w:before="40" w:after="0" w:line="360" w:lineRule="auto"/>
      </w:pPr>
      <w:r>
        <w:rPr>
          <w:rFonts w:ascii="Times New Roman" w:hAnsi="Times New Roman" w:eastAsia="宋体"/>
          <w:b/>
          <w:color w:val="000000"/>
          <w:sz w:val="24"/>
        </w:rPr>
        <w:t>项目介绍：</w:t>
      </w:r>
    </w:p>
    <w:p w14:paraId="68E8B0AA">
      <w:pPr>
        <w:spacing w:before="0" w:after="0" w:line="360" w:lineRule="auto"/>
        <w:ind w:firstLine="480" w:firstLineChars="200"/>
        <w:jc w:val="both"/>
      </w:pPr>
      <w:r>
        <w:rPr>
          <w:rFonts w:ascii="Times New Roman" w:hAnsi="Times New Roman" w:eastAsia="宋体"/>
          <w:b w:val="0"/>
          <w:color w:val="000000"/>
          <w:sz w:val="24"/>
        </w:rPr>
        <w:t>吞咽功能障碍是脑卒中、帕金病的常见并发症，易引发肺部感染、营养不良，严重损害患者吞咽、构音及呼吸功能。目前临床多采用吸舌器、压舌板、冰刺激等传统被动康复手段，训练方式与真实吞咽生理机制不符，患者参与性和依从性较差，且无法量化舌肌肌力，依赖人工指导，存在人力成本高、效率低、标准化程度差等问题。现有商用舌压设备同样存在明显短板，仅可检测舌肌上抬正压，缺少吞咽、吸吮所需的口腔负压检测，无法完整还原舌肌真实功能；评估维度单一，难以量化肌力爆发力、持久度等核心指标，难以支撑个性化康复方案。同时设备及耗材成本高昂、缺少生物反馈与系统化数据管理，仅适用于科研，难以普及临床及居家康复。针对上述痛点，本项目研发智能舌压康复训练系统，创新实现舌肌正负压一体化检测与双向训练，贴合真实吞咽生理；依托独创算法精准量化评估舌肌力量、耐力、速度，结合多模态生物反馈训练，大幅提升患者康复依从性。设备兼具高精度与高性价比，适配医院、基层康养及居家全场景，依托云端系统实现数据留存、趋势分析与远程医患指导，有效提升康复效率、降低医疗成本，可为吞咽障碍、睡眠呼吸暂停、儿童构音障碍人群提供精准智能康复方案，市场前景广阔。</w:t>
      </w:r>
    </w:p>
    <w:p w14:paraId="6663312A">
      <w:pPr>
        <w:pStyle w:val="4"/>
        <w:spacing w:before="220" w:after="100" w:line="360" w:lineRule="auto"/>
        <w:jc w:val="left"/>
      </w:pPr>
      <w:bookmarkStart w:id="9" w:name="_LarkToc00010"/>
      <w:r>
        <w:rPr>
          <w:rFonts w:ascii="Times New Roman" w:hAnsi="Times New Roman" w:eastAsia="黑体"/>
          <w:b/>
          <w:color w:val="000000"/>
          <w:sz w:val="28"/>
        </w:rPr>
        <w:t>7. 一种新型腹壁戳卡孔缝合器</w:t>
      </w:r>
      <w:bookmarkEnd w:id="9"/>
    </w:p>
    <w:p w14:paraId="4CD648F5">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泰安市中心医院（青岛大学附属泰安市中心医院、泰山医养中心）</w:t>
      </w:r>
    </w:p>
    <w:p w14:paraId="72FE0117">
      <w:pPr>
        <w:spacing w:before="40" w:after="0" w:line="360" w:lineRule="auto"/>
      </w:pPr>
      <w:r>
        <w:rPr>
          <w:rFonts w:ascii="Times New Roman" w:hAnsi="Times New Roman" w:eastAsia="宋体"/>
          <w:b/>
          <w:color w:val="000000"/>
          <w:sz w:val="24"/>
        </w:rPr>
        <w:t>项目介绍：</w:t>
      </w:r>
    </w:p>
    <w:p w14:paraId="1B6A277E">
      <w:pPr>
        <w:spacing w:before="0" w:after="0" w:line="360" w:lineRule="auto"/>
        <w:ind w:firstLine="480" w:firstLineChars="200"/>
        <w:jc w:val="both"/>
      </w:pPr>
      <w:r>
        <w:rPr>
          <w:rFonts w:ascii="Times New Roman" w:hAnsi="Times New Roman" w:eastAsia="宋体"/>
          <w:b w:val="0"/>
          <w:color w:val="000000"/>
          <w:sz w:val="24"/>
        </w:rPr>
        <w:t>腹腔镜手术已成为主流微创术式。术中需通过多个“戳卡孔”进入操作器械。如戳卡孔缝合不彻底，易引发腹壁戳卡孔疝。术后腹腔内容物通过未闭合的戳卡孔突出。后果：疼痛、肠梗阻、甚至肠绞窄坏死。二次手术风险增加。延长住院时间，增加患者经济负担。现有缝合装置局限性</w:t>
      </w:r>
    </w:p>
    <w:p w14:paraId="5D7080CE">
      <w:pPr>
        <w:spacing w:before="0" w:after="0" w:line="360" w:lineRule="auto"/>
        <w:ind w:firstLine="480" w:firstLineChars="200"/>
        <w:jc w:val="both"/>
      </w:pPr>
      <w:r>
        <w:rPr>
          <w:rFonts w:ascii="Times New Roman" w:hAnsi="Times New Roman" w:eastAsia="宋体"/>
          <w:b w:val="0"/>
          <w:color w:val="000000"/>
          <w:sz w:val="24"/>
        </w:rPr>
        <w:t>传统缝合针：操作复杂，需反复穿刺，易损伤脏器。现有闭合器：多为单侧缝合，未实现全层（含腹膜）关闭。操作视野受限，钩线困难。预置线体易松散，需手动穿线，耗时较长。</w:t>
      </w:r>
    </w:p>
    <w:p w14:paraId="0D40258E">
      <w:pPr>
        <w:pStyle w:val="4"/>
        <w:spacing w:before="220" w:after="100" w:line="360" w:lineRule="auto"/>
        <w:jc w:val="left"/>
      </w:pPr>
      <w:bookmarkStart w:id="10" w:name="_LarkToc00011"/>
      <w:r>
        <w:rPr>
          <w:rFonts w:ascii="Times New Roman" w:hAnsi="Times New Roman" w:eastAsia="黑体"/>
          <w:b/>
          <w:color w:val="000000"/>
          <w:sz w:val="28"/>
        </w:rPr>
        <w:t>8. 便携式矫形器施力量化装置</w:t>
      </w:r>
      <w:bookmarkEnd w:id="10"/>
    </w:p>
    <w:p w14:paraId="27845859">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天津市环湖医院</w:t>
      </w:r>
    </w:p>
    <w:p w14:paraId="0365E490">
      <w:pPr>
        <w:spacing w:before="40" w:after="0" w:line="360" w:lineRule="auto"/>
      </w:pPr>
      <w:r>
        <w:rPr>
          <w:rFonts w:ascii="Times New Roman" w:hAnsi="Times New Roman" w:eastAsia="宋体"/>
          <w:b/>
          <w:color w:val="000000"/>
          <w:sz w:val="24"/>
        </w:rPr>
        <w:t>项目介绍：</w:t>
      </w:r>
    </w:p>
    <w:p w14:paraId="1071B01A">
      <w:pPr>
        <w:spacing w:before="0" w:after="0" w:line="360" w:lineRule="auto"/>
        <w:ind w:firstLine="480" w:firstLineChars="200"/>
        <w:jc w:val="both"/>
      </w:pPr>
      <w:r>
        <w:rPr>
          <w:rFonts w:ascii="Times New Roman" w:hAnsi="Times New Roman" w:eastAsia="宋体"/>
          <w:b w:val="0"/>
          <w:color w:val="000000"/>
          <w:sz w:val="24"/>
        </w:rPr>
        <w:t>本项目针对矫形器适配依赖医师主观经验、缺乏客观量化数据的痛点，研发了一款便携式矫形器施力量化装置，并与天津市环湖医院康复科深度合作，探索其在神经康复中的创新应用。</w:t>
      </w:r>
    </w:p>
    <w:p w14:paraId="74044CEF">
      <w:pPr>
        <w:spacing w:before="0" w:after="0" w:line="360" w:lineRule="auto"/>
        <w:ind w:firstLine="480" w:firstLineChars="200"/>
        <w:jc w:val="both"/>
      </w:pPr>
      <w:r>
        <w:rPr>
          <w:rFonts w:ascii="Times New Roman" w:hAnsi="Times New Roman" w:eastAsia="宋体"/>
          <w:b w:val="0"/>
          <w:color w:val="000000"/>
          <w:sz w:val="24"/>
        </w:rPr>
        <w:t>环湖医院康复科在脑卒中后肢体功能障碍诊疗方面积淀深厚。脑卒中致残率高，腕手功能障碍常见，临床常借助腕手矫形器预防挛缩、抑制痉挛。然而传统矫形器多凭医师手感调试，施力是否均匀、矫正力是否达标均难量化，适配精度与效率受限。</w:t>
      </w:r>
    </w:p>
    <w:p w14:paraId="22BDAAFA">
      <w:pPr>
        <w:spacing w:before="0" w:after="0" w:line="360" w:lineRule="auto"/>
        <w:ind w:firstLine="480" w:firstLineChars="200"/>
        <w:jc w:val="both"/>
      </w:pPr>
      <w:r>
        <w:rPr>
          <w:rFonts w:ascii="Times New Roman" w:hAnsi="Times New Roman" w:eastAsia="宋体"/>
          <w:b w:val="0"/>
          <w:color w:val="000000"/>
          <w:sz w:val="24"/>
        </w:rPr>
        <w:t>本装置基于三点力原理，由柔性硅胶底座、五个薄膜压力传感器、线性电压转换模块、Arduino Nano控制单元、1.5英寸OLED屏及3D打印外壳组成，整机不足100克，可电池供电、随身携带。传感器贴合于患者体表与矫形器接触界面，实时采集五点压力并算出均值；内置力平衡分析以不均衡度指标预警受力偏差，超过20即提示局部调整，把手感变成数据。</w:t>
      </w:r>
    </w:p>
    <w:p w14:paraId="4876A1B2">
      <w:pPr>
        <w:spacing w:before="0" w:after="0" w:line="360" w:lineRule="auto"/>
        <w:ind w:firstLine="480" w:firstLineChars="200"/>
        <w:jc w:val="both"/>
      </w:pPr>
      <w:r>
        <w:rPr>
          <w:rFonts w:ascii="Times New Roman" w:hAnsi="Times New Roman" w:eastAsia="宋体"/>
          <w:b w:val="0"/>
          <w:color w:val="000000"/>
          <w:sz w:val="24"/>
        </w:rPr>
        <w:t>该装置测量全面、结构紧凑、操作简便、成本低廉，可为环湖医院康复科矫形器适配提供客观量化依据，提升调试精度与效率，增强医患沟通。</w:t>
      </w:r>
    </w:p>
    <w:p w14:paraId="68C56D4C">
      <w:pPr>
        <w:spacing w:before="0" w:after="0" w:line="360" w:lineRule="auto"/>
        <w:ind w:firstLine="480" w:firstLineChars="200"/>
        <w:jc w:val="both"/>
      </w:pPr>
      <w:r>
        <w:rPr>
          <w:rFonts w:ascii="Times New Roman" w:hAnsi="Times New Roman" w:eastAsia="宋体"/>
          <w:b w:val="0"/>
          <w:color w:val="000000"/>
          <w:sz w:val="24"/>
        </w:rPr>
        <w:t>其有望成为康复科常规量化工具，具有良好的临床推广价值与创新示范意义。</w:t>
      </w:r>
    </w:p>
    <w:p w14:paraId="54307C15">
      <w:pPr>
        <w:pStyle w:val="4"/>
        <w:spacing w:before="220" w:after="100" w:line="360" w:lineRule="auto"/>
        <w:jc w:val="left"/>
      </w:pPr>
      <w:bookmarkStart w:id="11" w:name="_LarkToc00012"/>
      <w:r>
        <w:rPr>
          <w:rFonts w:ascii="Times New Roman" w:hAnsi="Times New Roman" w:eastAsia="黑体"/>
          <w:b/>
          <w:color w:val="000000"/>
          <w:sz w:val="28"/>
        </w:rPr>
        <w:t>9. 基于镜像神经元的VR动作观察同步FES对脑卒中患者运动功能的干预效果及产品研发</w:t>
      </w:r>
      <w:bookmarkEnd w:id="11"/>
    </w:p>
    <w:p w14:paraId="27470C12">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中国康复研究中心（北京博爱医院）</w:t>
      </w:r>
    </w:p>
    <w:p w14:paraId="40A62025">
      <w:pPr>
        <w:spacing w:before="40" w:after="0" w:line="360" w:lineRule="auto"/>
      </w:pPr>
      <w:r>
        <w:rPr>
          <w:rFonts w:ascii="Times New Roman" w:hAnsi="Times New Roman" w:eastAsia="宋体"/>
          <w:b/>
          <w:color w:val="000000"/>
          <w:sz w:val="24"/>
        </w:rPr>
        <w:t>项目介绍：</w:t>
      </w:r>
    </w:p>
    <w:p w14:paraId="6F129AAC">
      <w:pPr>
        <w:spacing w:before="0" w:after="0" w:line="360" w:lineRule="auto"/>
        <w:ind w:firstLine="480" w:firstLineChars="200"/>
        <w:jc w:val="both"/>
      </w:pPr>
      <w:r>
        <w:rPr>
          <w:rFonts w:ascii="Times New Roman" w:hAnsi="Times New Roman" w:eastAsia="宋体"/>
          <w:b w:val="0"/>
          <w:color w:val="000000"/>
          <w:sz w:val="24"/>
        </w:rPr>
        <w:t>运功功能障碍严重影响脑卒中患者的生活质量，造成沉重的家庭和社会负担。现有康复技术在改善脑卒中运动功能方面仍不够理想，且人力资源消耗大，急需更多新技术。运动学习是运动治疗的基础，动作观察、动作执行、动作模仿、运动想象是促进运动学习的重要策略。作为一类在动作观察与执行时均兴奋的特殊神经元，镜像神经元系统是上述策略的重要脑机制，其激活可能改善脑卒中上肢运动功能及日常生活活动能力。源于视觉刺激对镜像神经元系统及电刺激对运动单位的影响，动作观察同步电刺激可改善治疗体验。观察虚拟现实动作画面时同步在相关肌肉上施加电刺激，实现脑-肌同步干预，可能会强化以镜像神经元系统为代表的脑区的激活及运动单位的募集，进而促进脑的可塑性改变、改善神经肌肉控制功能、提高疗效。本项目利用功能性近红外光谱和表面肌电图技术评价虚拟现实动作观察同步电刺激治疗时脑卒中患者的皮质激活和运动单位募集，以探索相关疗法的疗效及机制，并进行相关产品研发。</w:t>
      </w:r>
    </w:p>
    <w:p w14:paraId="04C8B1DE">
      <w:pPr>
        <w:spacing w:before="0" w:after="0" w:line="360" w:lineRule="auto"/>
        <w:ind w:firstLine="480" w:firstLineChars="200"/>
        <w:jc w:val="both"/>
      </w:pPr>
      <w:r>
        <w:rPr>
          <w:rFonts w:ascii="Times New Roman" w:hAnsi="Times New Roman" w:eastAsia="宋体"/>
          <w:b w:val="0"/>
          <w:color w:val="000000"/>
          <w:sz w:val="24"/>
        </w:rPr>
        <w:t>本项目的核心技术为设计研发一种将虚拟现实动作视觉刺激与作用于执行该动作的肌肉上的低频电刺激以同步或交替的方式作用于神经系统损伤患者，从中枢与外周两个方向同时进行干预，从而激活以镜像神经元系统为核心的相关脑区的激活，促进运动功能康复，提高患者生活质量，减轻社会和经济负担。预期可产生发明专利2项，软件著作权7项，康复治疗新方法若干套，以及用于实施该套康复技术的一系列康复评定与训练设备。产品由康复治疗子系统与康复评定子系统两部分组成，每一子系统又分为若干模块，可以分部分或成套进行成果转化。不同的组合方案，可形成不同复杂度与应用场景的产品，适用于三级康复网络中各个层级的康复机构，并可延续到家庭康复之中，具有广阔的应用前景。</w:t>
      </w:r>
    </w:p>
    <w:p w14:paraId="4029B98A">
      <w:pPr>
        <w:spacing w:before="0" w:after="0" w:line="360" w:lineRule="auto"/>
        <w:ind w:firstLine="480" w:firstLineChars="200"/>
        <w:jc w:val="both"/>
      </w:pPr>
      <w:r>
        <w:rPr>
          <w:rFonts w:ascii="Times New Roman" w:hAnsi="Times New Roman" w:eastAsia="宋体"/>
          <w:b w:val="0"/>
          <w:color w:val="000000"/>
          <w:sz w:val="24"/>
        </w:rPr>
        <w:t>本项目已获首发青年优才项目和中康青年基金的支持，目前已获批软件著作权6项、发表中文核心期刊论文1篇、英文SCI论文1篇，申报发表专利1项。</w:t>
      </w:r>
    </w:p>
    <w:p w14:paraId="003B7567">
      <w:pPr>
        <w:pStyle w:val="4"/>
        <w:spacing w:before="220" w:after="100" w:line="360" w:lineRule="auto"/>
        <w:jc w:val="left"/>
      </w:pPr>
      <w:bookmarkStart w:id="12" w:name="_LarkToc00013"/>
      <w:r>
        <w:rPr>
          <w:rFonts w:ascii="Times New Roman" w:hAnsi="Times New Roman" w:eastAsia="黑体"/>
          <w:b/>
          <w:color w:val="000000"/>
          <w:sz w:val="28"/>
        </w:rPr>
        <w:t>10. 具有支撑功能的小儿腹腔手术用手术针</w:t>
      </w:r>
      <w:bookmarkEnd w:id="12"/>
    </w:p>
    <w:p w14:paraId="4D737B26">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泰安市中心医院（青岛大学附属泰安市中心医院、泰山医养中心）</w:t>
      </w:r>
    </w:p>
    <w:p w14:paraId="64C227F0">
      <w:pPr>
        <w:spacing w:before="40" w:after="0" w:line="360" w:lineRule="auto"/>
      </w:pPr>
      <w:r>
        <w:rPr>
          <w:rFonts w:ascii="Times New Roman" w:hAnsi="Times New Roman" w:eastAsia="宋体"/>
          <w:b/>
          <w:color w:val="000000"/>
          <w:sz w:val="24"/>
        </w:rPr>
        <w:t>项目介绍：</w:t>
      </w:r>
    </w:p>
    <w:p w14:paraId="31B8FFFC">
      <w:pPr>
        <w:spacing w:before="0" w:after="0" w:line="360" w:lineRule="auto"/>
        <w:ind w:firstLine="480" w:firstLineChars="200"/>
        <w:jc w:val="both"/>
      </w:pPr>
      <w:r>
        <w:rPr>
          <w:rFonts w:ascii="Times New Roman" w:hAnsi="Times New Roman" w:eastAsia="宋体"/>
          <w:b w:val="0"/>
          <w:color w:val="000000"/>
          <w:sz w:val="24"/>
        </w:rPr>
        <w:t>腹股斜沟疝（inguinal hernia）是小儿最常见外科疾病之一，需行小儿腹腔镜疝手术治疗 。该手术仅需脐部置入1枚套管针进入观察镜即可通过疝针完成，另一种小儿外科常见病，小儿鞘膜积液的治疗，与此手术方法相同。用于小儿腹腔镜疝手术中的手术针种类比较多，现有的手术针主要缺点：进针不顺畅，显露不充分，误伤血管，易刺破腹膜进入腹膜腔内，误扎输精管，并且需要手术医师大量练习以提高成功率。</w:t>
      </w:r>
    </w:p>
    <w:p w14:paraId="7779374F">
      <w:pPr>
        <w:spacing w:before="0" w:after="0" w:line="360" w:lineRule="auto"/>
        <w:ind w:firstLine="480" w:firstLineChars="200"/>
        <w:jc w:val="both"/>
      </w:pPr>
      <w:r>
        <w:rPr>
          <w:rFonts w:ascii="Times New Roman" w:hAnsi="Times New Roman" w:eastAsia="宋体"/>
          <w:b w:val="0"/>
          <w:color w:val="000000"/>
          <w:sz w:val="24"/>
        </w:rPr>
        <w:t>基于以上问题，本实用新型专利，提供一种具有支撑功能的小儿腹腔手术用手术针。该具有支撑功能的小儿腹腔手术用手术针利于在带线通过腹膜前腔时扩大壁层腹膜与腹横筋膜间腔隙，利于在创伤最小、手术时间最短的小儿腹腔手术如小儿单孔腹腔镜疝囊高位结扎术、小儿单孔腹腔镜鞘状突结扎术等中安全、快速、有效完成手术，利于极大减少手术并发症；且不需要医师大量练习，结构简单，操作方便。</w:t>
      </w:r>
    </w:p>
    <w:p w14:paraId="1766741C">
      <w:pPr>
        <w:pStyle w:val="3"/>
        <w:spacing w:before="280" w:after="120" w:line="360" w:lineRule="auto"/>
        <w:jc w:val="left"/>
      </w:pPr>
      <w:bookmarkStart w:id="13" w:name="_LarkToc00014"/>
      <w:r>
        <w:rPr>
          <w:rFonts w:ascii="Times New Roman" w:hAnsi="Times New Roman" w:eastAsia="黑体"/>
          <w:b/>
          <w:color w:val="000000"/>
          <w:sz w:val="32"/>
        </w:rPr>
        <w:t>优胜奖获奖项目（12项）</w:t>
      </w:r>
      <w:bookmarkEnd w:id="13"/>
    </w:p>
    <w:p w14:paraId="216C052E">
      <w:pPr>
        <w:pStyle w:val="4"/>
        <w:spacing w:before="220" w:after="100" w:line="360" w:lineRule="auto"/>
        <w:jc w:val="left"/>
      </w:pPr>
      <w:bookmarkStart w:id="14" w:name="_LarkToc00015"/>
      <w:r>
        <w:rPr>
          <w:rFonts w:ascii="Times New Roman" w:hAnsi="Times New Roman" w:eastAsia="黑体"/>
          <w:b/>
          <w:color w:val="000000"/>
          <w:sz w:val="28"/>
        </w:rPr>
        <w:t>11. 模块化康养理疗型床椅自适应变形护理器械</w:t>
      </w:r>
      <w:bookmarkEnd w:id="14"/>
    </w:p>
    <w:p w14:paraId="2C97103E">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河南医药大学</w:t>
      </w:r>
    </w:p>
    <w:p w14:paraId="4CEA891A">
      <w:pPr>
        <w:spacing w:before="40" w:after="0" w:line="360" w:lineRule="auto"/>
      </w:pPr>
      <w:r>
        <w:rPr>
          <w:rFonts w:ascii="Times New Roman" w:hAnsi="Times New Roman" w:eastAsia="宋体"/>
          <w:b/>
          <w:color w:val="000000"/>
          <w:sz w:val="24"/>
        </w:rPr>
        <w:t>项目介绍：</w:t>
      </w:r>
    </w:p>
    <w:p w14:paraId="0E168FD8">
      <w:pPr>
        <w:spacing w:before="0" w:after="0" w:line="360" w:lineRule="auto"/>
        <w:ind w:firstLine="480" w:firstLineChars="200"/>
        <w:jc w:val="both"/>
      </w:pPr>
      <w:r>
        <w:rPr>
          <w:rFonts w:ascii="Times New Roman" w:hAnsi="Times New Roman" w:eastAsia="宋体"/>
          <w:b w:val="0"/>
          <w:color w:val="000000"/>
          <w:sz w:val="24"/>
        </w:rPr>
        <w:t>本项目研发模块化康养理疗型床椅自适应变形护理器械，适配医院、养老机构及居家失能、半失能老人，可一键切换电动轮椅、护理床两种形态，集成恒温气囊按摩模块，预留镂空便孔，兼顾自主出行、卧床休养、康复理疗，减轻照护负担。设备以九块铰接床板、分布式电动推杆、一体化行走底盘为核心，多通道推杆独立控制起背、翻身、抬腿、如厕、升降等功能，断电自锁；臀部配备可拆卸排污组件，搭配翻身、下肢被动活动、躯体按摩结构，完善卧床康复体系。产品无需转移患者，规避坠床磕碰风险，单人即可照护；多重康复功能可预防褥疮、血栓与肌肉萎缩，帮助老人自主外出，弥补传统护理设备功能分离、进口器械昂贵难操作的市场空白。项目拥有五大自主核心创新技术，全部原创无权属纠纷。现已完成调研、结构优化，试制功能完整金属样机，变形、行走、理疗、排污功能均实测合格；专利文稿已完成，可同步申报发明与实用新型专利，暂未量产、未开展临床试用，专利获批后可取得证书，用于项目申报、技术转化与维权。</w:t>
      </w:r>
    </w:p>
    <w:p w14:paraId="6071A856">
      <w:pPr>
        <w:pStyle w:val="4"/>
        <w:spacing w:before="220" w:after="100" w:line="360" w:lineRule="auto"/>
        <w:jc w:val="left"/>
      </w:pPr>
      <w:bookmarkStart w:id="15" w:name="_LarkToc00016"/>
      <w:r>
        <w:rPr>
          <w:rFonts w:ascii="Times New Roman" w:hAnsi="Times New Roman" w:eastAsia="黑体"/>
          <w:b/>
          <w:color w:val="000000"/>
          <w:sz w:val="28"/>
        </w:rPr>
        <w:t>12. 一种腹股沟切口固定装置</w:t>
      </w:r>
      <w:bookmarkEnd w:id="15"/>
    </w:p>
    <w:p w14:paraId="30825238">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泰安市中心医院（青岛大学附属泰安市中心医院、泰山医养中心）</w:t>
      </w:r>
    </w:p>
    <w:p w14:paraId="5B3DD0F6">
      <w:pPr>
        <w:spacing w:before="40" w:after="0" w:line="360" w:lineRule="auto"/>
      </w:pPr>
      <w:r>
        <w:rPr>
          <w:rFonts w:ascii="Times New Roman" w:hAnsi="Times New Roman" w:eastAsia="宋体"/>
          <w:b/>
          <w:color w:val="000000"/>
          <w:sz w:val="24"/>
        </w:rPr>
        <w:t>项目介绍：</w:t>
      </w:r>
    </w:p>
    <w:p w14:paraId="07DFF858">
      <w:pPr>
        <w:spacing w:before="0" w:after="0" w:line="360" w:lineRule="auto"/>
        <w:ind w:firstLine="480" w:firstLineChars="200"/>
        <w:jc w:val="both"/>
      </w:pPr>
      <w:r>
        <w:rPr>
          <w:rFonts w:ascii="Times New Roman" w:hAnsi="Times New Roman" w:eastAsia="宋体"/>
          <w:b w:val="0"/>
          <w:color w:val="000000"/>
          <w:sz w:val="24"/>
        </w:rPr>
        <w:t>本装置针对腹股沟术后传统绷带、沙袋固定易移位、冰袋下坠、包扎繁琐、患者舒适度差等临床痛点研发。创新采用腹部+腿部分体固定带组合结构，腹带配备滑动连接环与多档位可调纽扣组合结构，可适配不同体型，实现腹股联合稳定限位；固定带设置可拆卸海绵加厚缓冲通道，魔术贴密封开口便于海绵拆装清洗；全魔术贴快速绑定，无需专业缠绕操作。对比现有单一绑带产品，可有效防止冰袋松脱移位，降低切口血肿、皮肤压伤风险，护理操作时长缩短60%，结构模块化、可重复使用，通用性与舒适性显著优于市面同类耗材，结构方案属临床护理器械原创改进，具备完整自主知识产权。</w:t>
      </w:r>
    </w:p>
    <w:p w14:paraId="40B845BC">
      <w:pPr>
        <w:pStyle w:val="4"/>
        <w:spacing w:before="220" w:after="100" w:line="360" w:lineRule="auto"/>
        <w:jc w:val="left"/>
      </w:pPr>
      <w:bookmarkStart w:id="16" w:name="_LarkToc00017"/>
      <w:r>
        <w:rPr>
          <w:rFonts w:ascii="Times New Roman" w:hAnsi="Times New Roman" w:eastAsia="黑体"/>
          <w:b/>
          <w:color w:val="000000"/>
          <w:sz w:val="28"/>
        </w:rPr>
        <w:t>13. 一种旋转式冲洗器</w:t>
      </w:r>
      <w:bookmarkEnd w:id="16"/>
    </w:p>
    <w:p w14:paraId="582ED56F">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北京大学口腔医院</w:t>
      </w:r>
    </w:p>
    <w:p w14:paraId="211063D4">
      <w:pPr>
        <w:spacing w:before="40" w:after="0" w:line="360" w:lineRule="auto"/>
      </w:pPr>
      <w:r>
        <w:rPr>
          <w:rFonts w:ascii="Times New Roman" w:hAnsi="Times New Roman" w:eastAsia="宋体"/>
          <w:b/>
          <w:color w:val="000000"/>
          <w:sz w:val="24"/>
        </w:rPr>
        <w:t>项目介绍：</w:t>
      </w:r>
    </w:p>
    <w:p w14:paraId="438692DE">
      <w:pPr>
        <w:spacing w:before="0" w:after="0" w:line="360" w:lineRule="auto"/>
        <w:ind w:firstLine="480" w:firstLineChars="200"/>
        <w:jc w:val="both"/>
      </w:pPr>
      <w:r>
        <w:rPr>
          <w:rFonts w:ascii="Times New Roman" w:hAnsi="Times New Roman" w:eastAsia="宋体"/>
          <w:b w:val="0"/>
          <w:color w:val="000000"/>
          <w:sz w:val="24"/>
        </w:rPr>
        <w:t>本项目针对临床创伤冲洗存在死角、清洁不彻底、人工操作耗时长等痛点，研发一体化旋转式针头冲洗器。冲洗器由手持主体、自驱旋转针头喷头、防溅帽等模块组成，依靠旋转轴动力驱动喷头360°匀速旋转，多向涡流冲洗针头内壁缝隙，无清洁盲区。相比传统脉压冲洗，污物清除效率提升四倍之多，减少二次伤害与交叉感染风险，操作单人即可完成。适用于医院术后切口冲洗，术后引流冲洗，穿刺伤等开放性伤口冲洗场景，结构小巧易收纳，可一次性或重复灭菌使用，降低院感管控成本，具备良好临床转化与量产价值。</w:t>
      </w:r>
    </w:p>
    <w:p w14:paraId="295070C7">
      <w:pPr>
        <w:pStyle w:val="4"/>
        <w:spacing w:before="220" w:after="100" w:line="360" w:lineRule="auto"/>
        <w:jc w:val="left"/>
      </w:pPr>
      <w:bookmarkStart w:id="17" w:name="_LarkToc00018"/>
      <w:r>
        <w:rPr>
          <w:rFonts w:ascii="Times New Roman" w:hAnsi="Times New Roman" w:eastAsia="黑体"/>
          <w:b/>
          <w:color w:val="000000"/>
          <w:sz w:val="28"/>
        </w:rPr>
        <w:t>14. 基于白盒AI的泌尿外科化验单智能解读与全周期随访管理系统</w:t>
      </w:r>
      <w:bookmarkEnd w:id="17"/>
    </w:p>
    <w:p w14:paraId="3160DC1B">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首都医科大学附属北京天坛医院</w:t>
      </w:r>
    </w:p>
    <w:p w14:paraId="65BD7CB9">
      <w:pPr>
        <w:spacing w:before="40" w:after="0" w:line="360" w:lineRule="auto"/>
      </w:pPr>
      <w:r>
        <w:rPr>
          <w:rFonts w:ascii="Times New Roman" w:hAnsi="Times New Roman" w:eastAsia="宋体"/>
          <w:b/>
          <w:color w:val="000000"/>
          <w:sz w:val="24"/>
        </w:rPr>
        <w:t>项目介绍：</w:t>
      </w:r>
    </w:p>
    <w:p w14:paraId="75548D78">
      <w:pPr>
        <w:spacing w:before="0" w:after="0" w:line="360" w:lineRule="auto"/>
        <w:ind w:firstLine="480" w:firstLineChars="200"/>
        <w:jc w:val="both"/>
      </w:pPr>
      <w:r>
        <w:rPr>
          <w:rFonts w:ascii="Times New Roman" w:hAnsi="Times New Roman" w:eastAsia="宋体"/>
          <w:b w:val="0"/>
          <w:color w:val="000000"/>
          <w:sz w:val="24"/>
        </w:rPr>
        <w:t>本项目为白盒AI化验单智能解读与全周期随访管理系统，目前处于概念验证阶段，由三甲医院医护专家团队联合研发，无外部资金支持。</w:t>
      </w:r>
    </w:p>
    <w:p w14:paraId="0F9C8F4E">
      <w:pPr>
        <w:spacing w:before="0" w:after="0" w:line="360" w:lineRule="auto"/>
        <w:ind w:firstLine="480" w:firstLineChars="200"/>
        <w:jc w:val="both"/>
      </w:pPr>
      <w:r>
        <w:rPr>
          <w:rFonts w:ascii="Times New Roman" w:hAnsi="Times New Roman" w:eastAsia="宋体"/>
          <w:b w:val="0"/>
          <w:color w:val="000000"/>
          <w:sz w:val="24"/>
        </w:rPr>
        <w:t>项目采用OCR识别+专科知识图谱双白盒架构，区别易产生误诊的黑盒大模型，所有解读规则均由临床医师依据权威指南逐条审定，结果可溯源，规避AI幻觉风险。系统搭载化验单智能解析、三级风险分层预警、语音适老化交互、家属远程监护功能，分为患者微信小程序与医生管理后台，构建“居家传报告-平台智能判-医师实时预警-线上随访”完整服务闭环，解决患者看不懂检验单、往返就医繁琐、医护随访负荷大等行业痛点。</w:t>
      </w:r>
    </w:p>
    <w:p w14:paraId="1B32FDA7">
      <w:pPr>
        <w:spacing w:before="0" w:after="0" w:line="360" w:lineRule="auto"/>
        <w:ind w:firstLine="480" w:firstLineChars="200"/>
        <w:jc w:val="both"/>
      </w:pPr>
      <w:r>
        <w:rPr>
          <w:rFonts w:ascii="Times New Roman" w:hAnsi="Times New Roman" w:eastAsia="宋体"/>
          <w:b w:val="0"/>
          <w:color w:val="000000"/>
          <w:sz w:val="24"/>
        </w:rPr>
        <w:t>落地分三阶段推进：获启动资金后搭建专科知识图谱，开发核心技术原型，院内小范围试用达标后推出最小可行产品并申请首项软著；随后完善功能，完成500-1000例临床验证，取得第二项软著，开展院内及合作医院试点；正式商业化后按1-3万元/年收取医院技术服务费，计划三年覆盖超百家医疗机构，同步拓展多科室版本，挖掘合规增值数据服务收益。</w:t>
      </w:r>
    </w:p>
    <w:p w14:paraId="5765A294">
      <w:pPr>
        <w:spacing w:before="0" w:after="0" w:line="360" w:lineRule="auto"/>
        <w:ind w:firstLine="480" w:firstLineChars="200"/>
        <w:jc w:val="both"/>
      </w:pPr>
      <w:r>
        <w:rPr>
          <w:rFonts w:ascii="Times New Roman" w:hAnsi="Times New Roman" w:eastAsia="宋体"/>
          <w:b w:val="0"/>
          <w:color w:val="000000"/>
          <w:sz w:val="24"/>
        </w:rPr>
        <w:t>产品适配慢病、术后随访场景，国内潜在高频患者超5000万，市场空白显著。落地后可大幅减少患者无效就诊，降低医护随访工作量。</w:t>
      </w:r>
    </w:p>
    <w:p w14:paraId="531C1A01">
      <w:pPr>
        <w:pStyle w:val="4"/>
        <w:spacing w:before="220" w:after="100" w:line="360" w:lineRule="auto"/>
        <w:jc w:val="left"/>
      </w:pPr>
      <w:bookmarkStart w:id="18" w:name="_LarkToc00019"/>
      <w:r>
        <w:rPr>
          <w:rFonts w:ascii="Times New Roman" w:hAnsi="Times New Roman" w:eastAsia="黑体"/>
          <w:b/>
          <w:color w:val="000000"/>
          <w:sz w:val="28"/>
        </w:rPr>
        <w:t>15. 一种具有自锁卡接功能的输液港蝶翼针</w:t>
      </w:r>
      <w:bookmarkEnd w:id="18"/>
    </w:p>
    <w:p w14:paraId="49EA3CA4">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首都医科大学宣武医院</w:t>
      </w:r>
    </w:p>
    <w:p w14:paraId="2844BF04">
      <w:pPr>
        <w:spacing w:before="40" w:after="0" w:line="360" w:lineRule="auto"/>
      </w:pPr>
      <w:r>
        <w:rPr>
          <w:rFonts w:ascii="Times New Roman" w:hAnsi="Times New Roman" w:eastAsia="宋体"/>
          <w:b/>
          <w:color w:val="000000"/>
          <w:sz w:val="24"/>
        </w:rPr>
        <w:t>项目介绍：</w:t>
      </w:r>
    </w:p>
    <w:p w14:paraId="61035F3D">
      <w:pPr>
        <w:spacing w:before="0" w:after="0" w:line="360" w:lineRule="auto"/>
        <w:ind w:firstLine="480" w:firstLineChars="200"/>
        <w:jc w:val="both"/>
      </w:pPr>
      <w:r>
        <w:rPr>
          <w:rFonts w:ascii="Times New Roman" w:hAnsi="Times New Roman" w:eastAsia="宋体"/>
          <w:b w:val="0"/>
          <w:color w:val="000000"/>
          <w:sz w:val="24"/>
        </w:rPr>
        <w:t>本项目涉及一种新型输液港港针，属于医疗用具技术领域。输液港是长期静脉输液治疗的重要通路，广泛应用于肿瘤化疗、长期抗生素治疗、肠外营养支持等领域。港针作为穿刺输液港的专用耗材，其操作便捷性直接影响临床工作效率和患者体验。本项目的核心技术在于：在套件两侧设置第一支撑部，蝶翼具有抵部，当医护人员双手捏合蝶翼进行穿刺后，抵部与第一支撑部自动卡接，使蝶翼保持弯曲状态，无需医护人员持续手捏即可完成后续胶布固定操作。产品优选钛合金材质，患者在留置港针期间可安全进行核磁共振检查。本产品解决了传统输液港港针“穿刺后蝶翼回落、需持续手捏”的临床痛点，显著简化了操作流程，提高了粘贴胶布的效率和质量，同时降低了针刺伤风险。</w:t>
      </w:r>
    </w:p>
    <w:p w14:paraId="4F2E2B88">
      <w:pPr>
        <w:pStyle w:val="4"/>
        <w:spacing w:before="220" w:after="100" w:line="360" w:lineRule="auto"/>
        <w:jc w:val="left"/>
      </w:pPr>
      <w:bookmarkStart w:id="19" w:name="_LarkToc00020"/>
      <w:r>
        <w:rPr>
          <w:rFonts w:ascii="Times New Roman" w:hAnsi="Times New Roman" w:eastAsia="黑体"/>
          <w:b/>
          <w:color w:val="000000"/>
          <w:sz w:val="28"/>
        </w:rPr>
        <w:t>16. 基于AI的骑行康复管理系统</w:t>
      </w:r>
      <w:bookmarkEnd w:id="19"/>
    </w:p>
    <w:p w14:paraId="4C253289">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天津晟弘科技发展有限公司</w:t>
      </w:r>
    </w:p>
    <w:p w14:paraId="0B47DBB5">
      <w:pPr>
        <w:spacing w:before="40" w:after="0" w:line="360" w:lineRule="auto"/>
      </w:pPr>
      <w:r>
        <w:rPr>
          <w:rFonts w:ascii="Times New Roman" w:hAnsi="Times New Roman" w:eastAsia="宋体"/>
          <w:b/>
          <w:color w:val="000000"/>
          <w:sz w:val="24"/>
        </w:rPr>
        <w:t>项目介绍：</w:t>
      </w:r>
    </w:p>
    <w:p w14:paraId="69E2C788">
      <w:pPr>
        <w:spacing w:before="0" w:after="0" w:line="360" w:lineRule="auto"/>
        <w:ind w:firstLine="480" w:firstLineChars="200"/>
        <w:jc w:val="both"/>
      </w:pPr>
      <w:r>
        <w:rPr>
          <w:rFonts w:ascii="Times New Roman" w:hAnsi="Times New Roman" w:eastAsia="宋体"/>
          <w:b w:val="0"/>
          <w:color w:val="000000"/>
          <w:sz w:val="24"/>
        </w:rPr>
        <w:t>基于 AI 的骑行康复管理系统，是一款基于 AI 的 Ebike 骑行系统，旨在通过科学的运动干预，辅助慢性病患者实现康复目标。产品创新性的将骑行实时动态数据、个人历史骑行档案、用户生理健康指标、群体骑行大数据及专业医学知识库进行融合，并依托大数据分析、人工智能算法、云管边端协同架构等技术，为用户提供超越大众化的个性化健康骑行方案，并通过动态研判与分级预警，实现了运动方案的医学化和风险预警的智能化；通过打通个人健康管理与临床科研应用的医患双向闭环模式，不仅为用户提供了可视化的健康趋势追踪，也为医疗机构提供了疗效评估与科研的数据支持，成功落地了兼具民用健康管理与临床科研双重价值的体医融合新模式。</w:t>
      </w:r>
    </w:p>
    <w:p w14:paraId="629A9FDC">
      <w:pPr>
        <w:pStyle w:val="4"/>
        <w:spacing w:before="220" w:after="100" w:line="360" w:lineRule="auto"/>
        <w:jc w:val="left"/>
      </w:pPr>
      <w:bookmarkStart w:id="20" w:name="_LarkToc00021"/>
      <w:r>
        <w:rPr>
          <w:rFonts w:ascii="Times New Roman" w:hAnsi="Times New Roman" w:eastAsia="黑体"/>
          <w:b/>
          <w:color w:val="000000"/>
          <w:sz w:val="28"/>
        </w:rPr>
        <w:t>17. 智护双鉴——基于纯物理结构的智护安敷料在静脉治疗安全中的创新与实践</w:t>
      </w:r>
      <w:bookmarkEnd w:id="20"/>
    </w:p>
    <w:p w14:paraId="3D4DF1A4">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智护安® （首医护理团队）</w:t>
      </w:r>
    </w:p>
    <w:p w14:paraId="2A4AF111">
      <w:pPr>
        <w:spacing w:before="40" w:after="0" w:line="360" w:lineRule="auto"/>
      </w:pPr>
      <w:r>
        <w:rPr>
          <w:rFonts w:ascii="Times New Roman" w:hAnsi="Times New Roman" w:eastAsia="宋体"/>
          <w:b/>
          <w:color w:val="000000"/>
          <w:sz w:val="24"/>
        </w:rPr>
        <w:t>项目介绍：</w:t>
      </w:r>
    </w:p>
    <w:p w14:paraId="6EB18033">
      <w:pPr>
        <w:spacing w:before="0" w:after="0" w:line="360" w:lineRule="auto"/>
        <w:ind w:firstLine="480" w:firstLineChars="200"/>
        <w:jc w:val="both"/>
      </w:pPr>
      <w:r>
        <w:rPr>
          <w:rFonts w:ascii="Times New Roman" w:hAnsi="Times New Roman" w:eastAsia="宋体"/>
          <w:b w:val="0"/>
          <w:color w:val="000000"/>
          <w:sz w:val="24"/>
        </w:rPr>
        <w:t>本产品首创纯物理双预警机制，有效突破传统敷料监测局限，实现创面状态可视化、精准化监测。产品采用双重物理监测设计，依托毛细导液结构呈现清晰刻度，可精准量化创面渗液量；通过光栅膜形变反应，直观显现创面红肿程度，让创面变化清晰可辨。产品无任何电子元件，支持肉眼直读数据，无需拆检敷料、无需辅助设备，操作简单高效，有效简化临床护理流程。</w:t>
      </w:r>
    </w:p>
    <w:p w14:paraId="4C149C3E">
      <w:pPr>
        <w:spacing w:before="0" w:after="0" w:line="360" w:lineRule="auto"/>
        <w:ind w:firstLine="480" w:firstLineChars="200"/>
        <w:jc w:val="both"/>
      </w:pPr>
      <w:r>
        <w:rPr>
          <w:rFonts w:ascii="Times New Roman" w:hAnsi="Times New Roman" w:eastAsia="宋体"/>
          <w:b w:val="0"/>
          <w:color w:val="000000"/>
          <w:sz w:val="24"/>
        </w:rPr>
        <w:t>当前市面传统敷料监测功能匮乏，高端智能敷料定价偏高，本产品精准填补中端价格、高端功能的市场空白，性价比优势显著。产品升级成本仅较普通敷料高出8-10，原材料与生产工艺成熟稳定，可规模化量产。同时产品贴合临床护理逻辑，适配护士日常操作习惯，无需专项培训即可投入使用，落地门槛极低。</w:t>
      </w:r>
    </w:p>
    <w:p w14:paraId="3CD15413">
      <w:pPr>
        <w:spacing w:before="0" w:after="0" w:line="360" w:lineRule="auto"/>
        <w:ind w:firstLine="480" w:firstLineChars="200"/>
        <w:jc w:val="both"/>
      </w:pPr>
      <w:r>
        <w:rPr>
          <w:rFonts w:ascii="Times New Roman" w:hAnsi="Times New Roman" w:eastAsia="宋体"/>
          <w:b w:val="0"/>
          <w:color w:val="000000"/>
          <w:sz w:val="24"/>
        </w:rPr>
        <w:t>产品适配场景广泛，可全面应用于儿科、老年科及各类基层医疗机构。精准贴合医疗集采、护理服务下沉的行业政策趋势，兼顾实用性与普及性，临床适配度高，落地性强，拥有广阔的应用前景与巨大的市场潜力。</w:t>
      </w:r>
    </w:p>
    <w:p w14:paraId="1B5FF976">
      <w:pPr>
        <w:pStyle w:val="4"/>
        <w:spacing w:before="220" w:after="100" w:line="360" w:lineRule="auto"/>
        <w:jc w:val="left"/>
      </w:pPr>
      <w:bookmarkStart w:id="21" w:name="_LarkToc00022"/>
      <w:r>
        <w:rPr>
          <w:rFonts w:ascii="Times New Roman" w:hAnsi="Times New Roman" w:eastAsia="黑体"/>
          <w:b/>
          <w:color w:val="000000"/>
          <w:sz w:val="28"/>
        </w:rPr>
        <w:t>18. 基于限流阀技术的“安全防呛”主动控速饮水装置</w:t>
      </w:r>
      <w:bookmarkEnd w:id="21"/>
    </w:p>
    <w:p w14:paraId="171421B5">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首都医科大学附属北京友谊医院</w:t>
      </w:r>
    </w:p>
    <w:p w14:paraId="56922AA3">
      <w:pPr>
        <w:spacing w:before="40" w:after="0" w:line="360" w:lineRule="auto"/>
      </w:pPr>
      <w:r>
        <w:rPr>
          <w:rFonts w:ascii="Times New Roman" w:hAnsi="Times New Roman" w:eastAsia="宋体"/>
          <w:b/>
          <w:color w:val="000000"/>
          <w:sz w:val="24"/>
        </w:rPr>
        <w:t>项目介绍：</w:t>
      </w:r>
    </w:p>
    <w:p w14:paraId="50285DE4">
      <w:pPr>
        <w:spacing w:before="0" w:after="0" w:line="360" w:lineRule="auto"/>
        <w:ind w:firstLine="480" w:firstLineChars="200"/>
        <w:jc w:val="both"/>
      </w:pPr>
      <w:r>
        <w:rPr>
          <w:rFonts w:ascii="Times New Roman" w:hAnsi="Times New Roman" w:eastAsia="宋体"/>
          <w:b w:val="0"/>
          <w:color w:val="000000"/>
          <w:sz w:val="24"/>
        </w:rPr>
        <w:t>针对吞咽障碍患者饮水呛咳的临床痛点，改变传统依赖凝固粉增稠的被动模式，首创“主动物理限流”理念。</w:t>
      </w:r>
    </w:p>
    <w:p w14:paraId="6DED9E9C">
      <w:pPr>
        <w:spacing w:before="0" w:after="0" w:line="360" w:lineRule="auto"/>
        <w:ind w:firstLine="480" w:firstLineChars="200"/>
        <w:jc w:val="both"/>
      </w:pPr>
      <w:r>
        <w:rPr>
          <w:rFonts w:ascii="Times New Roman" w:hAnsi="Times New Roman" w:eastAsia="宋体"/>
          <w:b w:val="0"/>
          <w:color w:val="000000"/>
          <w:sz w:val="24"/>
        </w:rPr>
        <w:t>本装置核心结构包括：①唇部感知硅胶吸嘴：采用柔软医用硅胶，贴合唇形，刺激口唇闭合反射；②螺旋式限流阀芯：内置微型螺旋通道或裂隙式阻尼结构，无论患者吸力大小，水流速被物理限定在安全阈值（≤2ml/秒），为气道保护争取反射时间；③可视化风险色标：杯身设红黄绿三色旋转环，对应高、中、低误吸风险，实现交接班快速识别。装置主体为医用级聚丙烯材质，透明杯身便于观察水量，可拆卸清洗，支持高温消毒。</w:t>
      </w:r>
    </w:p>
    <w:p w14:paraId="520A982D">
      <w:pPr>
        <w:pStyle w:val="4"/>
        <w:spacing w:before="220" w:after="100" w:line="360" w:lineRule="auto"/>
        <w:jc w:val="left"/>
      </w:pPr>
      <w:bookmarkStart w:id="22" w:name="_LarkToc00023"/>
      <w:r>
        <w:rPr>
          <w:rFonts w:ascii="Times New Roman" w:hAnsi="Times New Roman" w:eastAsia="黑体"/>
          <w:b/>
          <w:color w:val="000000"/>
          <w:sz w:val="28"/>
        </w:rPr>
        <w:t>19. 一种蒸汽药物抽气拔罐器</w:t>
      </w:r>
      <w:bookmarkEnd w:id="22"/>
    </w:p>
    <w:p w14:paraId="14F26491">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泰安市中心医院（青岛大学附属泰安市中心医院、泰山医养中心）</w:t>
      </w:r>
    </w:p>
    <w:p w14:paraId="02DD809B">
      <w:pPr>
        <w:spacing w:before="40" w:after="0" w:line="360" w:lineRule="auto"/>
      </w:pPr>
      <w:r>
        <w:rPr>
          <w:rFonts w:ascii="Times New Roman" w:hAnsi="Times New Roman" w:eastAsia="宋体"/>
          <w:b/>
          <w:color w:val="000000"/>
          <w:sz w:val="24"/>
        </w:rPr>
        <w:t>项目介绍：</w:t>
      </w:r>
    </w:p>
    <w:p w14:paraId="3ED2DE2A">
      <w:pPr>
        <w:spacing w:before="0" w:after="0" w:line="360" w:lineRule="auto"/>
        <w:ind w:firstLine="480" w:firstLineChars="200"/>
        <w:jc w:val="both"/>
      </w:pPr>
      <w:r>
        <w:rPr>
          <w:rFonts w:ascii="Times New Roman" w:hAnsi="Times New Roman" w:eastAsia="宋体"/>
          <w:b w:val="0"/>
          <w:color w:val="000000"/>
          <w:sz w:val="24"/>
        </w:rPr>
        <w:t>本项目是一种蒸汽药物抽气拔罐器，基于已授权实用新型专利（CN220695622U）进行深度改良与创新升级。产品将真空抽气负压、中药蒸汽透皮与可控发热温热刺激融为一体，形成“负压-药物-温度”三位一体治疗模式。</w:t>
      </w:r>
    </w:p>
    <w:p w14:paraId="119B0A05">
      <w:pPr>
        <w:spacing w:before="0" w:after="0" w:line="360" w:lineRule="auto"/>
        <w:ind w:firstLine="480" w:firstLineChars="200"/>
        <w:jc w:val="both"/>
      </w:pPr>
      <w:r>
        <w:rPr>
          <w:rFonts w:ascii="Times New Roman" w:hAnsi="Times New Roman" w:eastAsia="宋体"/>
          <w:b w:val="0"/>
          <w:color w:val="000000"/>
          <w:sz w:val="24"/>
        </w:rPr>
        <w:t>在保留原专利精准控压优势的基础上，本次改良对外形与内部结构进行了系统性重构：采用3D打印技术优化人体工学外形，提升贴合度与握持感；内部创新设置发热包与中药放置腔体，使药物蒸汽在稳定负压下持续作用于病灶；核心突破在于内部缓冲腔设计，即使药液或蒸汽过量也能通过缓冲腔分散缓冲，从根本上杜绝烫伤风险，因此彻底摒弃了传统海绵吸附等复杂过滤装置，结构更简洁、清洁更方便；罐体外部增设隔热层，有效阻断热量向操作端传导，充分保护操作者安全。</w:t>
      </w:r>
    </w:p>
    <w:p w14:paraId="0D7A1421">
      <w:pPr>
        <w:spacing w:before="0" w:after="0" w:line="360" w:lineRule="auto"/>
        <w:ind w:firstLine="480" w:firstLineChars="200"/>
        <w:jc w:val="both"/>
      </w:pPr>
      <w:r>
        <w:rPr>
          <w:rFonts w:ascii="Times New Roman" w:hAnsi="Times New Roman" w:eastAsia="宋体"/>
          <w:b w:val="0"/>
          <w:color w:val="000000"/>
          <w:sz w:val="24"/>
        </w:rPr>
        <w:t>产品适用于卒中后肌痉挛、颈肩腰腿痛、风湿痹症等康复康养场景，无需明火、无需现场煎煮，操作简便安全，兼具医院专业治疗与居家康养双重属性</w:t>
      </w:r>
    </w:p>
    <w:p w14:paraId="42705323">
      <w:pPr>
        <w:pStyle w:val="4"/>
        <w:spacing w:before="220" w:after="100" w:line="360" w:lineRule="auto"/>
        <w:jc w:val="left"/>
      </w:pPr>
      <w:bookmarkStart w:id="23" w:name="_LarkToc00024"/>
      <w:r>
        <w:rPr>
          <w:rFonts w:ascii="Times New Roman" w:hAnsi="Times New Roman" w:eastAsia="黑体"/>
          <w:b/>
          <w:color w:val="000000"/>
          <w:sz w:val="28"/>
        </w:rPr>
        <w:t>20. 一种气管插管导管多维固定与动态缓冲支撑系统</w:t>
      </w:r>
      <w:bookmarkEnd w:id="23"/>
    </w:p>
    <w:p w14:paraId="533D2F34">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泰安市中心医院（青岛大学附属泰安市中心医院、泰山医养中心）</w:t>
      </w:r>
      <w:bookmarkStart w:id="26" w:name="_GoBack"/>
      <w:bookmarkEnd w:id="26"/>
    </w:p>
    <w:p w14:paraId="6C2D56F6">
      <w:pPr>
        <w:spacing w:before="40" w:after="0" w:line="360" w:lineRule="auto"/>
      </w:pPr>
      <w:r>
        <w:rPr>
          <w:rFonts w:ascii="Times New Roman" w:hAnsi="Times New Roman" w:eastAsia="宋体"/>
          <w:b/>
          <w:color w:val="000000"/>
          <w:sz w:val="24"/>
        </w:rPr>
        <w:t>项目介绍：</w:t>
      </w:r>
    </w:p>
    <w:p w14:paraId="0BF6DF65">
      <w:pPr>
        <w:spacing w:before="0" w:after="0" w:line="360" w:lineRule="auto"/>
        <w:ind w:firstLine="480" w:firstLineChars="200"/>
        <w:jc w:val="both"/>
      </w:pPr>
      <w:r>
        <w:rPr>
          <w:rFonts w:ascii="Times New Roman" w:hAnsi="Times New Roman" w:eastAsia="宋体"/>
          <w:b w:val="0"/>
          <w:color w:val="000000"/>
          <w:sz w:val="24"/>
        </w:rPr>
        <w:t>本项目是针对ICU气管插管、气管切开患者的导管固定与支撑系统。当前临床传统固定方式易出现压疮、导管移位、气道损伤、非计划性拔管等并发症，现有国产、进口产品也存在适配差、价格昂贵等不足。我们采用模块化设计，实现压力分散防护、导管毫米级多维调节、动态缓冲减震，优化护理流程，降低院感风险。产品直击临床刚需，兼顾性能与性价比，可减少并发症、减轻护理负担，拥有广阔的临床推广与转化空间。</w:t>
      </w:r>
    </w:p>
    <w:p w14:paraId="271A66A8">
      <w:pPr>
        <w:pStyle w:val="4"/>
        <w:spacing w:before="220" w:after="100" w:line="360" w:lineRule="auto"/>
        <w:jc w:val="left"/>
      </w:pPr>
      <w:bookmarkStart w:id="24" w:name="_LarkToc00025"/>
      <w:r>
        <w:rPr>
          <w:rFonts w:ascii="Times New Roman" w:hAnsi="Times New Roman" w:eastAsia="黑体"/>
          <w:b/>
          <w:color w:val="000000"/>
          <w:sz w:val="28"/>
        </w:rPr>
        <w:t>21. “走”出康复新路—肺癌术后智能引流助行系统</w:t>
      </w:r>
      <w:bookmarkEnd w:id="24"/>
    </w:p>
    <w:p w14:paraId="3A3CAAF4">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首都医科大学</w:t>
      </w:r>
    </w:p>
    <w:p w14:paraId="47E558F1">
      <w:pPr>
        <w:spacing w:before="40" w:after="0" w:line="360" w:lineRule="auto"/>
      </w:pPr>
      <w:r>
        <w:rPr>
          <w:rFonts w:ascii="Times New Roman" w:hAnsi="Times New Roman" w:eastAsia="宋体"/>
          <w:b/>
          <w:color w:val="000000"/>
          <w:sz w:val="24"/>
        </w:rPr>
        <w:t>项目介绍：</w:t>
      </w:r>
    </w:p>
    <w:p w14:paraId="4375E83D">
      <w:pPr>
        <w:spacing w:before="0" w:after="0" w:line="360" w:lineRule="auto"/>
        <w:ind w:firstLine="480" w:firstLineChars="200"/>
        <w:jc w:val="both"/>
      </w:pPr>
      <w:r>
        <w:rPr>
          <w:rFonts w:ascii="Times New Roman" w:hAnsi="Times New Roman" w:eastAsia="宋体"/>
          <w:b w:val="0"/>
          <w:color w:val="000000"/>
          <w:sz w:val="24"/>
        </w:rPr>
        <w:t>肺癌是我国发病率和死亡率均居首位的恶性肿瘤，年手术量超30万例。胸腔闭式引流是开胸术后必要措施，但传统下床活动时患者需手提引流瓶，存在三大痛点：行走不稳易致引流瓶倾倒，引发逆行感染等严重并发症；持续手提重物牵拉伤口加剧疼痛，患者“不愿动、不敢动”；护士需频繁弯腰肉眼估读引流量，耗时且不精准。这直接导致ERAS早期下床活动理念在胸外科执行困难。</w:t>
      </w:r>
    </w:p>
    <w:p w14:paraId="73C3954E">
      <w:pPr>
        <w:spacing w:before="0" w:after="0" w:line="360" w:lineRule="auto"/>
        <w:ind w:firstLine="480" w:firstLineChars="200"/>
        <w:jc w:val="both"/>
      </w:pPr>
      <w:r>
        <w:rPr>
          <w:rFonts w:ascii="Times New Roman" w:hAnsi="Times New Roman" w:eastAsia="宋体"/>
          <w:b w:val="0"/>
          <w:color w:val="000000"/>
          <w:sz w:val="24"/>
        </w:rPr>
        <w:t>本项目创新研发全球首款集“行走辅助、引流瓶固定、智能监测”于一体的肺癌术后智能引流助行系统。产品由三大模块构成：智能瓶托内置高精度传感器，自动监测引流量并实时显示，护士记录时间从1分钟缩至3秒；多功能拐杖解放患者双手，降低跌倒风险；快拆连接机构实现卧床与活动状态灵活切换。产品适配市面主流引流瓶，深度融合ERAS理念，预计使下床活动时间提前30、DVT风险降低15、平均住院日缩短1.5天。</w:t>
      </w:r>
    </w:p>
    <w:p w14:paraId="1B666E14">
      <w:pPr>
        <w:spacing w:before="0" w:after="0" w:line="360" w:lineRule="auto"/>
        <w:ind w:firstLine="480" w:firstLineChars="200"/>
        <w:jc w:val="both"/>
      </w:pPr>
      <w:r>
        <w:rPr>
          <w:rFonts w:ascii="Times New Roman" w:hAnsi="Times New Roman" w:eastAsia="宋体"/>
          <w:b w:val="0"/>
          <w:color w:val="000000"/>
          <w:sz w:val="24"/>
        </w:rPr>
        <w:t>项目契合国家创新医疗器械特别审批政策，凭借功能集成优势与专利技术壁垒，填补市场空白，致力于让每一位肺癌术后患者有尊严、少痛苦地“走”出康复新路。</w:t>
      </w:r>
    </w:p>
    <w:p w14:paraId="618AD242">
      <w:pPr>
        <w:pStyle w:val="4"/>
        <w:spacing w:before="220" w:after="100" w:line="360" w:lineRule="auto"/>
        <w:jc w:val="left"/>
      </w:pPr>
      <w:bookmarkStart w:id="25" w:name="_LarkToc00026"/>
      <w:r>
        <w:rPr>
          <w:rFonts w:ascii="Times New Roman" w:hAnsi="Times New Roman" w:eastAsia="黑体"/>
          <w:b/>
          <w:color w:val="000000"/>
          <w:sz w:val="28"/>
        </w:rPr>
        <w:t>22. 家用生殖器械管线+ Population Token 人口数理模型平台</w:t>
      </w:r>
      <w:bookmarkEnd w:id="25"/>
    </w:p>
    <w:p w14:paraId="6FDC9970">
      <w:pPr>
        <w:spacing w:after="40" w:line="360" w:lineRule="auto"/>
        <w:jc w:val="left"/>
      </w:pPr>
      <w:r>
        <w:rPr>
          <w:rFonts w:ascii="Times New Roman" w:hAnsi="Times New Roman" w:eastAsia="楷体"/>
          <w:b/>
          <w:color w:val="000000"/>
          <w:sz w:val="24"/>
        </w:rPr>
        <w:t>项目团队：</w:t>
      </w:r>
      <w:r>
        <w:rPr>
          <w:rFonts w:ascii="Times New Roman" w:hAnsi="Times New Roman" w:eastAsia="楷体"/>
          <w:b w:val="0"/>
          <w:color w:val="000000"/>
          <w:sz w:val="24"/>
        </w:rPr>
        <w:t>育数智联（北京）科技有限公司</w:t>
      </w:r>
    </w:p>
    <w:p w14:paraId="46EEF2B1">
      <w:pPr>
        <w:spacing w:before="40" w:after="0" w:line="360" w:lineRule="auto"/>
      </w:pPr>
      <w:r>
        <w:rPr>
          <w:rFonts w:ascii="Times New Roman" w:hAnsi="Times New Roman" w:eastAsia="宋体"/>
          <w:b/>
          <w:color w:val="000000"/>
          <w:sz w:val="24"/>
        </w:rPr>
        <w:t>项目介绍：</w:t>
      </w:r>
    </w:p>
    <w:p w14:paraId="3F690F61">
      <w:pPr>
        <w:spacing w:before="0" w:after="0" w:line="360" w:lineRule="auto"/>
        <w:ind w:firstLine="480" w:firstLineChars="200"/>
        <w:jc w:val="both"/>
      </w:pPr>
      <w:r>
        <w:rPr>
          <w:rFonts w:ascii="Times New Roman" w:hAnsi="Times New Roman" w:eastAsia="宋体"/>
          <w:b w:val="0"/>
          <w:color w:val="000000"/>
          <w:sz w:val="24"/>
        </w:rPr>
        <w:t>本项目由育数智联(北京)科技有限公司落地运营，聚焦生育优化与人口均衡发展赛道，打造三款医用家用生殖硬件器械+Population Token（人口密码）数理模型的软硬双闭环业务体系。项目依托独创的生育力与生育关系辩证统一理论，打通生理、技术、社会三维生育力完整闭环，同步布局家用自然受精医疗器械与地方人口财政适配仿真SaaS政务平台，深度贴合国家人口发展顶层政策，品牌定位为“甘为生民立命，让爱得生所愿”。硬件端构建三级产品矩阵，涵盖备孕生殖防护型避孕套、授精套、家用辅助受精系统，产品原理与宫颈帽受精法同源，采用医用级高分子材料与自研医用级安全润滑基材。以同品种比对方式申报二类医疗器械注册，通过器械技术补齐家庭受孕短板，目前细分赛道无直接合规竞品。数字端依托独有Population Token数理模型，以地方财政承载力为核心约束，承接硬件终端个体生育数据，实现区域社会生育力量化测算、结构仿真与政策优化，搭建个体家庭到地方治理的全链路体系，填补了国内人口决策工具脱离财政实际、缺乏三维统筹。目前项目已组建权威专家顾问团队，完成核心结构设计、专利布局与样机方案，技术与商业模式壁垒突出。</w:t>
      </w:r>
    </w:p>
    <w:sectPr>
      <w:footerReference r:id="rId5"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37635">
    <w:pPr>
      <w:pStyle w:val="24"/>
      <w:jc w:val="center"/>
    </w:pPr>
    <w:r>
      <w:rPr>
        <w:rFonts w:ascii="Times New Roman" w:hAnsi="Times New Roman" w:eastAsia="宋体"/>
        <w:b w:val="0"/>
        <w:color w:val="000000"/>
        <w:sz w:val="21"/>
      </w:rPr>
      <w:fldChar w:fldCharType="begin"/>
    </w:r>
    <w:r>
      <w:rPr>
        <w:rFonts w:ascii="Times New Roman" w:hAnsi="Times New Roman" w:eastAsia="宋体"/>
        <w:b w:val="0"/>
        <w:color w:val="000000"/>
        <w:sz w:val="21"/>
      </w:rPr>
      <w:instrText xml:space="preserve">PAGE</w:instrText>
    </w:r>
    <w:r>
      <w:rPr>
        <w:rFonts w:ascii="Times New Roman" w:hAnsi="Times New Roman" w:eastAsia="宋体"/>
        <w:b w:val="0"/>
        <w:color w:val="00000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ecef900c9d6d58a3e1ecde6af137d67e76615791c1086b4fd41539d391e7c3b1:1a082f0e0b29db79eae0f99b35e36969ba08946c036dae71c8c6648f8b9cf245"/>
  </w:docVars>
  <w:rsids>
    <w:rsidRoot w:val="00B47730"/>
    <w:rsid w:val="00034616"/>
    <w:rsid w:val="0006063C"/>
    <w:rsid w:val="0015074B"/>
    <w:rsid w:val="0029639D"/>
    <w:rsid w:val="00326F90"/>
    <w:rsid w:val="00AA1D8D"/>
    <w:rsid w:val="00B47730"/>
    <w:rsid w:val="00CB0664"/>
    <w:rsid w:val="00FC693F"/>
    <w:rsid w:val="3B65559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qFormat/>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qFormat/>
    <w:uiPriority w:val="39"/>
    <w:pPr>
      <w:spacing w:line="240" w:lineRule="auto"/>
      <w:ind w:left="420" w:leftChars="200" w:firstLine="0" w:firstLineChars="0"/>
    </w:pPr>
  </w:style>
  <w:style w:type="paragraph" w:styleId="30">
    <w:name w:val="Body Text 2"/>
    <w:basedOn w:val="1"/>
    <w:link w:val="147"/>
    <w:unhideWhenUsed/>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uiPriority w:val="99"/>
  </w:style>
  <w:style w:type="character" w:customStyle="1" w:styleId="148">
    <w:name w:val="Body Text 3 Char"/>
    <w:basedOn w:val="134"/>
    <w:link w:val="17"/>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918</Words>
  <Characters>997</Characters>
  <Lines>0</Lines>
  <Paragraphs>0</Paragraphs>
  <TotalTime>3</TotalTime>
  <ScaleCrop>false</ScaleCrop>
  <LinksUpToDate>false</LinksUpToDate>
  <CharactersWithSpaces>1056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汪有</cp:lastModifiedBy>
  <dcterms:modified xsi:type="dcterms:W3CDTF">2026-09-18T08:08:37Z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eyJoZGlkIjoiMjJlZWRmYmI5ZmU2MjMwMWE0MjMyZTVjMDM5OWIzZDQiLCJ1c2VySWQiOiI0MzIzMDI5NTEifQ==</vt:lpwstr>
  </property>
  <property fmtid="{D5CDD505-2E9C-101B-9397-08002B2CF9AE}" pid="3" name="KSOProductBuildVer">
    <vt:lpwstr>2052-12.1.0.28505</vt:lpwstr>
  </property>
  <property fmtid="{D5CDD505-2E9C-101B-9397-08002B2CF9AE}" pid="4" name="ICV">
    <vt:lpwstr>ECEBA4F1F7CE4E658385F604E85A07E6_12</vt:lpwstr>
  </property>
</Properties>
</file>